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5AEFDD8" w:rsidR="00E90E49" w:rsidRPr="00BF4F48" w:rsidRDefault="00E90E49" w:rsidP="00E35559">
      <w:pPr>
        <w:pStyle w:val="3GPPHeader"/>
        <w:spacing w:after="60"/>
        <w:rPr>
          <w:sz w:val="32"/>
          <w:szCs w:val="32"/>
          <w:highlight w:val="yellow"/>
        </w:rPr>
      </w:pPr>
      <w:r w:rsidRPr="00BF4F48">
        <w:t>3GPP TSG-RAN WG</w:t>
      </w:r>
      <w:r w:rsidR="008F1C4E" w:rsidRPr="00BF4F48">
        <w:t>1</w:t>
      </w:r>
      <w:r w:rsidRPr="00BF4F48">
        <w:t xml:space="preserve"> </w:t>
      </w:r>
      <w:r w:rsidR="008F1C4E" w:rsidRPr="00BF4F48">
        <w:t xml:space="preserve">Meeting </w:t>
      </w:r>
      <w:r w:rsidRPr="00BF4F48">
        <w:t>#</w:t>
      </w:r>
      <w:r w:rsidR="00CE0BF7" w:rsidRPr="00BF4F48">
        <w:t>9</w:t>
      </w:r>
      <w:r w:rsidR="002E665C">
        <w:t>7</w:t>
      </w:r>
      <w:r w:rsidRPr="00BF4F48">
        <w:tab/>
      </w:r>
      <w:bookmarkStart w:id="0" w:name="_GoBack"/>
      <w:r w:rsidR="00EF1811" w:rsidRPr="00EF1811">
        <w:rPr>
          <w:sz w:val="32"/>
          <w:szCs w:val="32"/>
        </w:rPr>
        <w:t>R1-1907393</w:t>
      </w:r>
      <w:bookmarkEnd w:id="0"/>
    </w:p>
    <w:p w14:paraId="5CBAF796" w14:textId="2C21A919" w:rsidR="00AC30E1" w:rsidRPr="00BC6F45" w:rsidRDefault="002E665C" w:rsidP="00AC30E1">
      <w:pPr>
        <w:pStyle w:val="3GPPHeader"/>
      </w:pPr>
      <w:r>
        <w:t>Reno, USA</w:t>
      </w:r>
      <w:r w:rsidR="00AC30E1">
        <w:t xml:space="preserve">, </w:t>
      </w:r>
      <w:r>
        <w:t>May</w:t>
      </w:r>
      <w:r w:rsidR="00AC30E1">
        <w:t xml:space="preserve"> </w:t>
      </w:r>
      <w:r>
        <w:t>13</w:t>
      </w:r>
      <w:r w:rsidR="00AC30E1" w:rsidRPr="00BC6F45">
        <w:rPr>
          <w:vertAlign w:val="superscript"/>
        </w:rPr>
        <w:t>th</w:t>
      </w:r>
      <w:r w:rsidR="00AC30E1">
        <w:t xml:space="preserve"> – 1</w:t>
      </w:r>
      <w:r>
        <w:t>7</w:t>
      </w:r>
      <w:r w:rsidR="00AC30E1">
        <w:rPr>
          <w:vertAlign w:val="superscript"/>
        </w:rPr>
        <w:t>th</w:t>
      </w:r>
      <w:r w:rsidR="00AC30E1">
        <w:t xml:space="preserve"> 2019</w:t>
      </w:r>
    </w:p>
    <w:p w14:paraId="60A5317D" w14:textId="77777777" w:rsidR="00E90E49" w:rsidRPr="00BF4F48" w:rsidRDefault="00E90E49" w:rsidP="00357380">
      <w:pPr>
        <w:pStyle w:val="3GPPHeader"/>
      </w:pPr>
    </w:p>
    <w:p w14:paraId="3C6869D1" w14:textId="59D0EB47" w:rsidR="00E90E49" w:rsidRPr="00BF4F48" w:rsidRDefault="00E90E49" w:rsidP="00311702">
      <w:pPr>
        <w:pStyle w:val="3GPPHeader"/>
        <w:rPr>
          <w:sz w:val="22"/>
        </w:rPr>
      </w:pPr>
      <w:r w:rsidRPr="00BF4F48">
        <w:rPr>
          <w:sz w:val="22"/>
        </w:rPr>
        <w:t>Agenda Item:</w:t>
      </w:r>
      <w:r w:rsidRPr="00BF4F48">
        <w:rPr>
          <w:sz w:val="22"/>
        </w:rPr>
        <w:tab/>
      </w:r>
      <w:r w:rsidR="009102A5">
        <w:rPr>
          <w:sz w:val="22"/>
        </w:rPr>
        <w:t>7</w:t>
      </w:r>
      <w:r w:rsidR="006500B6" w:rsidRPr="00BF4F48">
        <w:rPr>
          <w:sz w:val="22"/>
        </w:rPr>
        <w:t>.</w:t>
      </w:r>
      <w:r w:rsidR="009102A5">
        <w:rPr>
          <w:sz w:val="22"/>
        </w:rPr>
        <w:t>2</w:t>
      </w:r>
      <w:r w:rsidR="006500B6" w:rsidRPr="00BF4F48">
        <w:rPr>
          <w:sz w:val="22"/>
        </w:rPr>
        <w:t>.</w:t>
      </w:r>
      <w:r w:rsidR="00AC30E1">
        <w:rPr>
          <w:sz w:val="22"/>
        </w:rPr>
        <w:t>5.</w:t>
      </w:r>
      <w:r w:rsidR="00660447">
        <w:rPr>
          <w:sz w:val="22"/>
        </w:rPr>
        <w:t>3</w:t>
      </w:r>
    </w:p>
    <w:p w14:paraId="0CB055DD" w14:textId="77777777" w:rsidR="00E90E49" w:rsidRPr="00BF4F48" w:rsidRDefault="003D3C45" w:rsidP="00F64C2B">
      <w:pPr>
        <w:pStyle w:val="3GPPHeader"/>
        <w:rPr>
          <w:sz w:val="22"/>
        </w:rPr>
      </w:pPr>
      <w:r w:rsidRPr="00BF4F48">
        <w:rPr>
          <w:sz w:val="22"/>
        </w:rPr>
        <w:t>Source:</w:t>
      </w:r>
      <w:r w:rsidR="00E90E49" w:rsidRPr="00BF4F48">
        <w:rPr>
          <w:sz w:val="22"/>
        </w:rPr>
        <w:tab/>
      </w:r>
      <w:r w:rsidR="00F64C2B" w:rsidRPr="00BF4F48">
        <w:rPr>
          <w:sz w:val="22"/>
        </w:rPr>
        <w:t>Ericsson</w:t>
      </w:r>
    </w:p>
    <w:p w14:paraId="63DAB814" w14:textId="60168A12" w:rsidR="00E90E49" w:rsidRPr="00BF4F48" w:rsidRDefault="003D3C45" w:rsidP="00311702">
      <w:pPr>
        <w:pStyle w:val="3GPPHeader"/>
        <w:rPr>
          <w:sz w:val="22"/>
        </w:rPr>
      </w:pPr>
      <w:r w:rsidRPr="00BF4F48">
        <w:rPr>
          <w:sz w:val="22"/>
        </w:rPr>
        <w:t>Title:</w:t>
      </w:r>
      <w:r w:rsidR="00E90E49" w:rsidRPr="00BF4F48">
        <w:rPr>
          <w:sz w:val="22"/>
        </w:rPr>
        <w:tab/>
      </w:r>
      <w:r w:rsidR="001946B5" w:rsidRPr="00BF4F48">
        <w:rPr>
          <w:sz w:val="22"/>
        </w:rPr>
        <w:t xml:space="preserve">On adapting </w:t>
      </w:r>
      <w:r w:rsidR="00257C61" w:rsidRPr="00BF4F48">
        <w:rPr>
          <w:sz w:val="22"/>
        </w:rPr>
        <w:t>random access</w:t>
      </w:r>
      <w:r w:rsidR="001946B5" w:rsidRPr="00BF4F48">
        <w:rPr>
          <w:sz w:val="22"/>
        </w:rPr>
        <w:t xml:space="preserve"> procedures for NTN</w:t>
      </w:r>
    </w:p>
    <w:p w14:paraId="76893D37" w14:textId="73ADB181" w:rsidR="00E90E49" w:rsidRPr="00BF4F48" w:rsidRDefault="00E90E49" w:rsidP="000E5128">
      <w:pPr>
        <w:pStyle w:val="3GPPHeader"/>
        <w:rPr>
          <w:sz w:val="22"/>
        </w:rPr>
      </w:pPr>
      <w:r w:rsidRPr="00BF4F48">
        <w:rPr>
          <w:sz w:val="22"/>
        </w:rPr>
        <w:t>Document for:</w:t>
      </w:r>
      <w:r w:rsidRPr="00BF4F48">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7AC1BBE3" w14:textId="25F53174" w:rsidR="00A2268A" w:rsidRPr="00523ECC" w:rsidRDefault="00A2268A" w:rsidP="000E5128">
      <w:pPr>
        <w:jc w:val="both"/>
        <w:rPr>
          <w:rFonts w:ascii="Arial" w:hAnsi="Arial"/>
          <w:sz w:val="20"/>
          <w:szCs w:val="20"/>
        </w:rPr>
      </w:pPr>
      <w:r w:rsidRPr="00523ECC">
        <w:rPr>
          <w:rFonts w:ascii="Arial" w:hAnsi="Arial"/>
          <w:sz w:val="20"/>
          <w:szCs w:val="20"/>
        </w:rPr>
        <w:t xml:space="preserve">RAN#80 approved a new SI on solutions evaluation for NR to support </w:t>
      </w:r>
      <w:r w:rsidR="00DE76C9" w:rsidRPr="00523ECC">
        <w:rPr>
          <w:rFonts w:ascii="Arial" w:hAnsi="Arial"/>
          <w:sz w:val="20"/>
          <w:szCs w:val="20"/>
        </w:rPr>
        <w:t>n</w:t>
      </w:r>
      <w:r w:rsidRPr="00523ECC">
        <w:rPr>
          <w:rFonts w:ascii="Arial" w:hAnsi="Arial"/>
          <w:sz w:val="20"/>
          <w:szCs w:val="20"/>
        </w:rPr>
        <w:t>on-</w:t>
      </w:r>
      <w:r w:rsidR="00DE76C9" w:rsidRPr="00523ECC">
        <w:rPr>
          <w:rFonts w:ascii="Arial" w:hAnsi="Arial"/>
          <w:sz w:val="20"/>
          <w:szCs w:val="20"/>
        </w:rPr>
        <w:t>t</w:t>
      </w:r>
      <w:r w:rsidRPr="00523ECC">
        <w:rPr>
          <w:rFonts w:ascii="Arial" w:hAnsi="Arial"/>
          <w:sz w:val="20"/>
          <w:szCs w:val="20"/>
        </w:rPr>
        <w:t xml:space="preserve">errestrial </w:t>
      </w:r>
      <w:r w:rsidR="00DE76C9" w:rsidRPr="00523ECC">
        <w:rPr>
          <w:rFonts w:ascii="Arial" w:hAnsi="Arial"/>
          <w:sz w:val="20"/>
          <w:szCs w:val="20"/>
        </w:rPr>
        <w:t>n</w:t>
      </w:r>
      <w:r w:rsidRPr="00523ECC">
        <w:rPr>
          <w:rFonts w:ascii="Arial" w:hAnsi="Arial"/>
          <w:sz w:val="20"/>
          <w:szCs w:val="20"/>
        </w:rPr>
        <w:t>etwork</w:t>
      </w:r>
      <w:r w:rsidR="00DE76C9" w:rsidRPr="00523ECC">
        <w:rPr>
          <w:rFonts w:ascii="Arial" w:hAnsi="Arial"/>
          <w:sz w:val="20"/>
          <w:szCs w:val="20"/>
        </w:rPr>
        <w:t xml:space="preserve"> (NTN)</w:t>
      </w:r>
      <w:r w:rsidR="006C0FE9">
        <w:rPr>
          <w:rFonts w:ascii="Arial" w:hAnsi="Arial"/>
          <w:sz w:val="20"/>
          <w:szCs w:val="20"/>
        </w:rPr>
        <w:t>. The latest version of the SID is given in</w:t>
      </w:r>
      <w:r w:rsidR="00B45E11" w:rsidRPr="00523ECC">
        <w:rPr>
          <w:rFonts w:ascii="Arial" w:hAnsi="Arial"/>
          <w:sz w:val="20"/>
          <w:szCs w:val="20"/>
        </w:rPr>
        <w:t xml:space="preserve"> [1]</w:t>
      </w:r>
      <w:r w:rsidR="002B626A" w:rsidRPr="00523ECC">
        <w:rPr>
          <w:rFonts w:ascii="Arial" w:hAnsi="Arial"/>
          <w:sz w:val="20"/>
          <w:szCs w:val="20"/>
        </w:rPr>
        <w:t>.</w:t>
      </w:r>
      <w:r w:rsidRPr="00523ECC">
        <w:rPr>
          <w:rFonts w:ascii="Arial" w:hAnsi="Arial"/>
          <w:sz w:val="20"/>
          <w:szCs w:val="20"/>
        </w:rPr>
        <w:t xml:space="preserve"> </w:t>
      </w:r>
      <w:r w:rsidR="003C4FB5" w:rsidRPr="00523ECC">
        <w:rPr>
          <w:rFonts w:ascii="Arial" w:hAnsi="Arial"/>
          <w:sz w:val="20"/>
          <w:szCs w:val="20"/>
        </w:rPr>
        <w:t xml:space="preserve">The SI has the following </w:t>
      </w:r>
      <w:r w:rsidR="00A96F1D">
        <w:rPr>
          <w:rFonts w:ascii="Arial" w:hAnsi="Arial"/>
          <w:sz w:val="20"/>
          <w:szCs w:val="20"/>
        </w:rPr>
        <w:t xml:space="preserve">RAN1 </w:t>
      </w:r>
      <w:r w:rsidR="003C4FB5" w:rsidRPr="00523ECC">
        <w:rPr>
          <w:rFonts w:ascii="Arial" w:hAnsi="Arial"/>
          <w:sz w:val="20"/>
          <w:szCs w:val="20"/>
        </w:rPr>
        <w:t>objectives</w:t>
      </w:r>
      <w:r w:rsidR="00523ECC" w:rsidRPr="00523ECC">
        <w:rPr>
          <w:rFonts w:ascii="Arial" w:hAnsi="Arial"/>
          <w:sz w:val="20"/>
          <w:szCs w:val="20"/>
        </w:rPr>
        <w:t>.</w:t>
      </w:r>
    </w:p>
    <w:p w14:paraId="4E63BDAC" w14:textId="164725CD" w:rsidR="00A2268A" w:rsidRDefault="00A2268A" w:rsidP="000E5128">
      <w:pPr>
        <w:jc w:val="both"/>
        <w:rPr>
          <w:rFonts w:ascii="Arial" w:hAnsi="Arial"/>
        </w:rPr>
      </w:pPr>
      <w:r>
        <w:rPr>
          <w:noProof/>
        </w:rPr>
        <mc:AlternateContent>
          <mc:Choice Requires="wps">
            <w:drawing>
              <wp:inline distT="0" distB="0" distL="0" distR="0" wp14:anchorId="43A6EEA9" wp14:editId="2A1C2F16">
                <wp:extent cx="6120765" cy="2552369"/>
                <wp:effectExtent l="0" t="0" r="13335" b="19685"/>
                <wp:docPr id="2" name="Text Box 2"/>
                <wp:cNvGraphicFramePr/>
                <a:graphic xmlns:a="http://schemas.openxmlformats.org/drawingml/2006/main">
                  <a:graphicData uri="http://schemas.microsoft.com/office/word/2010/wordprocessingShape">
                    <wps:wsp>
                      <wps:cNvSpPr txBox="1"/>
                      <wps:spPr>
                        <a:xfrm>
                          <a:off x="0" y="0"/>
                          <a:ext cx="6120765" cy="2552369"/>
                        </a:xfrm>
                        <a:prstGeom prst="rect">
                          <a:avLst/>
                        </a:prstGeom>
                        <a:solidFill>
                          <a:schemeClr val="lt1"/>
                        </a:solidFill>
                        <a:ln w="6350">
                          <a:solidFill>
                            <a:prstClr val="black"/>
                          </a:solidFill>
                        </a:ln>
                      </wps:spPr>
                      <wps:txbx>
                        <w:txbxContent>
                          <w:p w14:paraId="160186E5" w14:textId="77777777" w:rsidR="0040731D" w:rsidRPr="00523ECC" w:rsidRDefault="0040731D" w:rsidP="00A2268A">
                            <w:pPr>
                              <w:rPr>
                                <w:rFonts w:ascii="Arial" w:hAnsi="Arial"/>
                                <w:i/>
                                <w:sz w:val="20"/>
                                <w:szCs w:val="20"/>
                                <w:lang w:eastAsia="x-none"/>
                              </w:rPr>
                            </w:pPr>
                            <w:r w:rsidRPr="00523ECC">
                              <w:rPr>
                                <w:rFonts w:ascii="Arial" w:hAnsi="Arial"/>
                                <w:b/>
                                <w:bCs/>
                                <w:i/>
                                <w:iCs/>
                                <w:sz w:val="20"/>
                                <w:szCs w:val="20"/>
                                <w:lang w:eastAsia="x-none"/>
                              </w:rPr>
                              <w:t>Physical layer</w:t>
                            </w:r>
                          </w:p>
                          <w:p w14:paraId="53A0B01F" w14:textId="77777777" w:rsidR="0040731D" w:rsidRPr="00523ECC" w:rsidRDefault="0040731D" w:rsidP="00A2268A">
                            <w:pPr>
                              <w:rPr>
                                <w:rFonts w:ascii="Arial" w:hAnsi="Arial"/>
                                <w:i/>
                                <w:sz w:val="20"/>
                                <w:szCs w:val="20"/>
                                <w:lang w:eastAsia="x-none"/>
                              </w:rPr>
                            </w:pPr>
                            <w:r w:rsidRPr="00523ECC">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Physical layer control procedures (e.g. CSI feedback, power control)</w:t>
                            </w:r>
                          </w:p>
                          <w:p w14:paraId="25967C27" w14:textId="77777777"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Uplink Timing advance/RACH procedure including PRACH sequence/format/message</w:t>
                            </w:r>
                          </w:p>
                          <w:p w14:paraId="54708D01" w14:textId="40DCE814"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40731D" w:rsidRPr="00523ECC" w:rsidRDefault="0040731D" w:rsidP="00A2268A">
                            <w:pPr>
                              <w:rPr>
                                <w:rFonts w:ascii="Arial" w:hAnsi="Arial"/>
                                <w:i/>
                                <w:sz w:val="20"/>
                                <w:szCs w:val="20"/>
                                <w:lang w:eastAsia="x-none"/>
                              </w:rPr>
                            </w:pPr>
                            <w:r w:rsidRPr="00523ECC">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40731D" w:rsidRPr="00523ECC" w:rsidRDefault="0040731D"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20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" fillcolor="white [3201]" strokeweight=".5pt">
                <v:textbox>
                  <w:txbxContent>
                    <w:p w14:paraId="160186E5" w14:textId="77777777" w:rsidR="0040731D" w:rsidRPr="00523ECC" w:rsidRDefault="0040731D" w:rsidP="00A2268A">
                      <w:pPr>
                        <w:rPr>
                          <w:rFonts w:ascii="Arial" w:hAnsi="Arial"/>
                          <w:i/>
                          <w:sz w:val="20"/>
                          <w:szCs w:val="20"/>
                          <w:lang w:eastAsia="x-none"/>
                        </w:rPr>
                      </w:pPr>
                      <w:r w:rsidRPr="00523ECC">
                        <w:rPr>
                          <w:rFonts w:ascii="Arial" w:hAnsi="Arial"/>
                          <w:b/>
                          <w:bCs/>
                          <w:i/>
                          <w:iCs/>
                          <w:sz w:val="20"/>
                          <w:szCs w:val="20"/>
                          <w:lang w:eastAsia="x-none"/>
                        </w:rPr>
                        <w:t>Physical layer</w:t>
                      </w:r>
                    </w:p>
                    <w:p w14:paraId="53A0B01F" w14:textId="77777777" w:rsidR="0040731D" w:rsidRPr="00523ECC" w:rsidRDefault="0040731D" w:rsidP="00A2268A">
                      <w:pPr>
                        <w:rPr>
                          <w:rFonts w:ascii="Arial" w:hAnsi="Arial"/>
                          <w:i/>
                          <w:sz w:val="20"/>
                          <w:szCs w:val="20"/>
                          <w:lang w:eastAsia="x-none"/>
                        </w:rPr>
                      </w:pPr>
                      <w:r w:rsidRPr="00523ECC">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Physical layer control procedures (e.g. CSI feedback, power control)</w:t>
                      </w:r>
                    </w:p>
                    <w:p w14:paraId="25967C27" w14:textId="77777777"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Uplink Timing advance/RACH procedure including PRACH sequence/format/message</w:t>
                      </w:r>
                    </w:p>
                    <w:p w14:paraId="54708D01" w14:textId="40DCE814"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40731D" w:rsidRPr="00523ECC" w:rsidRDefault="0040731D" w:rsidP="00A2268A">
                      <w:pPr>
                        <w:rPr>
                          <w:rFonts w:ascii="Arial" w:hAnsi="Arial"/>
                          <w:i/>
                          <w:sz w:val="20"/>
                          <w:szCs w:val="20"/>
                          <w:lang w:eastAsia="x-none"/>
                        </w:rPr>
                      </w:pPr>
                      <w:r w:rsidRPr="00523ECC">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40731D" w:rsidRPr="00523ECC" w:rsidRDefault="0040731D" w:rsidP="00A2268A">
                      <w:pPr>
                        <w:rPr>
                          <w:sz w:val="20"/>
                          <w:szCs w:val="20"/>
                        </w:rPr>
                      </w:pPr>
                    </w:p>
                  </w:txbxContent>
                </v:textbox>
                <w10:anchorlock/>
              </v:shape>
            </w:pict>
          </mc:Fallback>
        </mc:AlternateContent>
      </w:r>
    </w:p>
    <w:p w14:paraId="644AC52F" w14:textId="2980A535" w:rsidR="00A2268A" w:rsidRPr="00523ECC" w:rsidRDefault="00A2268A" w:rsidP="000E5128">
      <w:pPr>
        <w:jc w:val="both"/>
        <w:rPr>
          <w:rFonts w:ascii="Arial" w:hAnsi="Arial"/>
          <w:sz w:val="20"/>
          <w:szCs w:val="20"/>
        </w:rPr>
      </w:pPr>
      <w:r w:rsidRPr="00523ECC">
        <w:rPr>
          <w:rFonts w:ascii="Arial" w:hAnsi="Arial"/>
          <w:sz w:val="20"/>
          <w:szCs w:val="20"/>
        </w:rPr>
        <w:t xml:space="preserve">In this contribution, we </w:t>
      </w:r>
      <w:r w:rsidR="001165C3" w:rsidRPr="00523ECC">
        <w:rPr>
          <w:rFonts w:ascii="Arial" w:hAnsi="Arial"/>
          <w:sz w:val="20"/>
          <w:szCs w:val="20"/>
        </w:rPr>
        <w:t xml:space="preserve">highlight the key considerations for adapting </w:t>
      </w:r>
      <w:r w:rsidR="00257C61" w:rsidRPr="00523ECC">
        <w:rPr>
          <w:rFonts w:ascii="Arial" w:hAnsi="Arial"/>
          <w:sz w:val="20"/>
          <w:szCs w:val="20"/>
        </w:rPr>
        <w:t>random access</w:t>
      </w:r>
      <w:r w:rsidR="001165C3" w:rsidRPr="00523ECC">
        <w:rPr>
          <w:rFonts w:ascii="Arial" w:hAnsi="Arial"/>
          <w:sz w:val="20"/>
          <w:szCs w:val="20"/>
        </w:rPr>
        <w:t xml:space="preserve"> procedures in </w:t>
      </w:r>
      <w:r w:rsidRPr="00523ECC">
        <w:rPr>
          <w:rFonts w:ascii="Arial" w:hAnsi="Arial"/>
          <w:sz w:val="20"/>
          <w:szCs w:val="20"/>
        </w:rPr>
        <w:t>NR for NTN.</w:t>
      </w:r>
    </w:p>
    <w:p w14:paraId="3C9D949D" w14:textId="14AD4369" w:rsidR="00BF5707" w:rsidRDefault="00D11E07" w:rsidP="00BF5707">
      <w:pPr>
        <w:pStyle w:val="Heading1"/>
      </w:pPr>
      <w:r>
        <w:t>2</w:t>
      </w:r>
      <w:r w:rsidR="00BF5707">
        <w:tab/>
        <w:t>Random access in terrestrial networks</w:t>
      </w:r>
    </w:p>
    <w:p w14:paraId="3AFEC06A" w14:textId="53CC2CE5" w:rsidR="00BF5707" w:rsidRDefault="00D11E07" w:rsidP="00BF5707">
      <w:pPr>
        <w:pStyle w:val="Heading2"/>
      </w:pPr>
      <w:r>
        <w:t>2</w:t>
      </w:r>
      <w:r w:rsidR="00BF5707">
        <w:t>.1</w:t>
      </w:r>
      <w:r w:rsidR="00BF5707">
        <w:tab/>
        <w:t>Random access in LTE/NR</w:t>
      </w:r>
    </w:p>
    <w:p w14:paraId="28B1C2C5" w14:textId="2E127C10" w:rsidR="00BF5707" w:rsidRPr="00523ECC" w:rsidRDefault="00BF5707" w:rsidP="000A352C">
      <w:pPr>
        <w:pStyle w:val="BodyText"/>
        <w:rPr>
          <w:sz w:val="20"/>
          <w:szCs w:val="20"/>
        </w:rPr>
      </w:pPr>
      <w:r w:rsidRPr="00523ECC">
        <w:rPr>
          <w:sz w:val="20"/>
          <w:szCs w:val="20"/>
        </w:rPr>
        <w:t xml:space="preserve">The </w:t>
      </w:r>
      <w:proofErr w:type="gramStart"/>
      <w:r w:rsidR="002E6E95" w:rsidRPr="00523ECC">
        <w:rPr>
          <w:sz w:val="20"/>
          <w:szCs w:val="20"/>
        </w:rPr>
        <w:t>random access</w:t>
      </w:r>
      <w:proofErr w:type="gramEnd"/>
      <w:r w:rsidRPr="00523ECC">
        <w:rPr>
          <w:sz w:val="20"/>
          <w:szCs w:val="20"/>
        </w:rPr>
        <w:t xml:space="preserve"> procedures in LTE and NR are similar. In the existing </w:t>
      </w:r>
      <w:proofErr w:type="gramStart"/>
      <w:r w:rsidR="002E6E95" w:rsidRPr="00523ECC">
        <w:rPr>
          <w:sz w:val="20"/>
          <w:szCs w:val="20"/>
        </w:rPr>
        <w:t>random access</w:t>
      </w:r>
      <w:proofErr w:type="gramEnd"/>
      <w:r w:rsidRPr="00523ECC">
        <w:rPr>
          <w:sz w:val="20"/>
          <w:szCs w:val="20"/>
        </w:rPr>
        <w:t xml:space="preserve"> design, </w:t>
      </w:r>
      <w:r w:rsidR="002E6E95" w:rsidRPr="00523ECC">
        <w:rPr>
          <w:sz w:val="20"/>
          <w:szCs w:val="20"/>
        </w:rPr>
        <w:t>random access</w:t>
      </w:r>
      <w:r w:rsidRPr="00523ECC">
        <w:rPr>
          <w:sz w:val="20"/>
          <w:szCs w:val="20"/>
        </w:rPr>
        <w:t xml:space="preserve"> procedures serve multiple purposes such as initial access when establishing a radio link, scheduling request, etc. Among others, an important objective of the </w:t>
      </w:r>
      <w:proofErr w:type="gramStart"/>
      <w:r w:rsidR="002E6E95" w:rsidRPr="00523ECC">
        <w:rPr>
          <w:sz w:val="20"/>
          <w:szCs w:val="20"/>
        </w:rPr>
        <w:t>random access</w:t>
      </w:r>
      <w:proofErr w:type="gramEnd"/>
      <w:r w:rsidRPr="00523ECC">
        <w:rPr>
          <w:sz w:val="20"/>
          <w:szCs w:val="20"/>
        </w:rPr>
        <w:t xml:space="preserve"> procedures is to achieve uplink synchronization, which is important for maintaining the uplink orthogonality in LTE and NR. To preserve the orthogonality of uplink signals from different UEs in an OFDMA based system, the time of arrival of each UE’s signal needs to be within the cyclic prefix (CP) of the OFDM signal at the base station.</w:t>
      </w:r>
    </w:p>
    <w:p w14:paraId="4689B8BD" w14:textId="429D1660" w:rsidR="00BF5707" w:rsidRPr="00523ECC" w:rsidRDefault="00BF5707" w:rsidP="000A352C">
      <w:pPr>
        <w:jc w:val="both"/>
        <w:rPr>
          <w:rFonts w:ascii="Arial" w:hAnsi="Arial"/>
          <w:sz w:val="20"/>
          <w:szCs w:val="20"/>
        </w:rPr>
      </w:pPr>
      <w:r w:rsidRPr="00523ECC">
        <w:rPr>
          <w:rFonts w:ascii="Arial" w:hAnsi="Arial"/>
          <w:sz w:val="20"/>
          <w:szCs w:val="20"/>
        </w:rPr>
        <w:t xml:space="preserve">LTE and NR random access can be either contention-based or contention-free. The contention-based random access procedure consists of four steps, as illustrated in Figure </w:t>
      </w:r>
      <w:r w:rsidR="00400903" w:rsidRPr="00523ECC">
        <w:rPr>
          <w:rFonts w:ascii="Arial" w:hAnsi="Arial"/>
          <w:sz w:val="20"/>
          <w:szCs w:val="20"/>
        </w:rPr>
        <w:t>2</w:t>
      </w:r>
      <w:r w:rsidRPr="00523ECC">
        <w:rPr>
          <w:rFonts w:ascii="Arial" w:hAnsi="Arial"/>
          <w:sz w:val="20"/>
          <w:szCs w:val="20"/>
        </w:rPr>
        <w:t xml:space="preserve">: (1) UE transmits a random access preamble; (2) the network transmits a random access response that contains timing advance (TA) command and the scheduling of uplink resource for the UE to use in the third step; (3) the UE transmits its identity to the network </w:t>
      </w:r>
      <w:r w:rsidRPr="00523ECC">
        <w:rPr>
          <w:rFonts w:ascii="Arial" w:hAnsi="Arial"/>
          <w:sz w:val="20"/>
          <w:szCs w:val="20"/>
        </w:rPr>
        <w:lastRenderedPageBreak/>
        <w:t>using the scheduled resources; and (4) the network transmits a contention-resolution message to resolve any contention due to multiple UEs transmitting the same random access preamble in the first step.</w:t>
      </w:r>
    </w:p>
    <w:p w14:paraId="6A3DAF33" w14:textId="77777777" w:rsidR="00BF5707" w:rsidRPr="00523ECC" w:rsidRDefault="00BF5707" w:rsidP="000A352C">
      <w:pPr>
        <w:jc w:val="both"/>
        <w:rPr>
          <w:rFonts w:ascii="Arial" w:hAnsi="Arial"/>
          <w:sz w:val="20"/>
          <w:szCs w:val="20"/>
        </w:rPr>
      </w:pPr>
      <w:r w:rsidRPr="00523ECC">
        <w:rPr>
          <w:rFonts w:ascii="Arial" w:hAnsi="Arial"/>
          <w:sz w:val="20"/>
          <w:szCs w:val="20"/>
        </w:rPr>
        <w:t>For contention-free random access, the UE uses reserved preambles assigned by the BS. In this case, contention resolution is not needed, and thus only Steps 1 and 2 are required.</w:t>
      </w:r>
    </w:p>
    <w:p w14:paraId="5B772239" w14:textId="77777777" w:rsidR="00BF5707" w:rsidRDefault="00BF5707" w:rsidP="00BF5707">
      <w:pPr>
        <w:pStyle w:val="BodyText"/>
        <w:jc w:val="center"/>
      </w:pPr>
      <w:r w:rsidRPr="0062680A">
        <w:object w:dxaOrig="4052" w:dyaOrig="4185" w14:anchorId="4F394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6pt;height:209.2pt" o:ole="">
            <v:imagedata r:id="rId8" o:title=""/>
          </v:shape>
          <o:OLEObject Type="Embed" ProgID="Visio.Drawing.11" ShapeID="_x0000_i1025" DrawAspect="Content" ObjectID="_1618427591" r:id="rId9"/>
        </w:object>
      </w:r>
    </w:p>
    <w:p w14:paraId="52D84E1B" w14:textId="2978AC34" w:rsidR="00BF5707" w:rsidRPr="00BF4F48" w:rsidRDefault="00BF5707" w:rsidP="005E0CCC">
      <w:pPr>
        <w:ind w:left="1701" w:firstLine="567"/>
      </w:pPr>
      <w:r w:rsidRPr="00BF4F48">
        <w:rPr>
          <w:b/>
        </w:rPr>
        <w:t xml:space="preserve">Figure </w:t>
      </w:r>
      <w:r w:rsidR="00400903" w:rsidRPr="00BF4F48">
        <w:rPr>
          <w:b/>
        </w:rPr>
        <w:t>2</w:t>
      </w:r>
      <w:r w:rsidRPr="00BF4F48">
        <w:rPr>
          <w:b/>
        </w:rPr>
        <w:t xml:space="preserve">: Contention-based </w:t>
      </w:r>
      <w:proofErr w:type="gramStart"/>
      <w:r w:rsidR="002E6E95" w:rsidRPr="00BF4F48">
        <w:rPr>
          <w:b/>
        </w:rPr>
        <w:t>random access</w:t>
      </w:r>
      <w:proofErr w:type="gramEnd"/>
      <w:r w:rsidRPr="00BF4F48">
        <w:rPr>
          <w:b/>
        </w:rPr>
        <w:t xml:space="preserve"> procedure</w:t>
      </w:r>
    </w:p>
    <w:p w14:paraId="5A06E9CE" w14:textId="53E83A0F" w:rsidR="00BF5707" w:rsidRDefault="00BF5707" w:rsidP="000A352C">
      <w:pPr>
        <w:pStyle w:val="Heading1"/>
        <w:jc w:val="both"/>
      </w:pPr>
      <w:r>
        <w:t>3.</w:t>
      </w:r>
      <w:r>
        <w:tab/>
        <w:t xml:space="preserve">Random access in non-terrestrial networks </w:t>
      </w:r>
    </w:p>
    <w:p w14:paraId="0CDA4C75" w14:textId="2ACB6464" w:rsidR="0051048F" w:rsidRPr="00523ECC" w:rsidRDefault="00BF5707" w:rsidP="000A352C">
      <w:pPr>
        <w:jc w:val="both"/>
        <w:rPr>
          <w:rFonts w:ascii="Arial" w:hAnsi="Arial"/>
          <w:sz w:val="20"/>
          <w:szCs w:val="20"/>
        </w:rPr>
      </w:pPr>
      <w:r w:rsidRPr="00523ECC">
        <w:rPr>
          <w:rFonts w:ascii="Arial" w:hAnsi="Arial"/>
          <w:sz w:val="20"/>
          <w:szCs w:val="20"/>
        </w:rPr>
        <w:t xml:space="preserve">The existing </w:t>
      </w:r>
      <w:proofErr w:type="gramStart"/>
      <w:r w:rsidR="002E6E95" w:rsidRPr="00523ECC">
        <w:rPr>
          <w:rFonts w:ascii="Arial" w:hAnsi="Arial"/>
          <w:sz w:val="20"/>
          <w:szCs w:val="20"/>
        </w:rPr>
        <w:t>random access</w:t>
      </w:r>
      <w:proofErr w:type="gramEnd"/>
      <w:r w:rsidRPr="00523ECC">
        <w:rPr>
          <w:rFonts w:ascii="Arial" w:hAnsi="Arial"/>
          <w:sz w:val="20"/>
          <w:szCs w:val="20"/>
        </w:rPr>
        <w:t xml:space="preserve"> procedures in LTE</w:t>
      </w:r>
      <w:r w:rsidR="002E6E95" w:rsidRPr="00523ECC">
        <w:rPr>
          <w:rFonts w:ascii="Arial" w:hAnsi="Arial"/>
          <w:sz w:val="20"/>
          <w:szCs w:val="20"/>
        </w:rPr>
        <w:t>/</w:t>
      </w:r>
      <w:r w:rsidRPr="00523ECC">
        <w:rPr>
          <w:rFonts w:ascii="Arial" w:hAnsi="Arial"/>
          <w:sz w:val="20"/>
          <w:szCs w:val="20"/>
        </w:rPr>
        <w:t xml:space="preserve">NR </w:t>
      </w:r>
      <w:r w:rsidR="005A1D92" w:rsidRPr="00523ECC">
        <w:rPr>
          <w:rFonts w:ascii="Arial" w:hAnsi="Arial"/>
          <w:sz w:val="20"/>
          <w:szCs w:val="20"/>
        </w:rPr>
        <w:t>are</w:t>
      </w:r>
      <w:r w:rsidRPr="00523ECC">
        <w:rPr>
          <w:rFonts w:ascii="Arial" w:hAnsi="Arial"/>
          <w:sz w:val="20"/>
          <w:szCs w:val="20"/>
        </w:rPr>
        <w:t xml:space="preserve"> not suitable for </w:t>
      </w:r>
      <w:r w:rsidR="002E6E95" w:rsidRPr="00523ECC">
        <w:rPr>
          <w:rFonts w:ascii="Arial" w:hAnsi="Arial"/>
          <w:sz w:val="20"/>
          <w:szCs w:val="20"/>
        </w:rPr>
        <w:t xml:space="preserve">non-terrestrial networks such as a </w:t>
      </w:r>
      <w:r w:rsidRPr="00523ECC">
        <w:rPr>
          <w:rFonts w:ascii="Arial" w:hAnsi="Arial"/>
          <w:sz w:val="20"/>
          <w:szCs w:val="20"/>
        </w:rPr>
        <w:t xml:space="preserve">satellite communications system. </w:t>
      </w:r>
      <w:r w:rsidR="0051048F" w:rsidRPr="00523ECC">
        <w:rPr>
          <w:rFonts w:ascii="Arial" w:hAnsi="Arial"/>
          <w:sz w:val="20"/>
          <w:szCs w:val="20"/>
        </w:rPr>
        <w:t>This is because non-terrestrial networks typically suffer from large</w:t>
      </w:r>
      <w:r w:rsidR="00BF4F48" w:rsidRPr="00523ECC">
        <w:rPr>
          <w:rFonts w:ascii="Arial" w:hAnsi="Arial"/>
          <w:sz w:val="20"/>
          <w:szCs w:val="20"/>
        </w:rPr>
        <w:t>r</w:t>
      </w:r>
      <w:r w:rsidR="0051048F" w:rsidRPr="00523ECC">
        <w:rPr>
          <w:rFonts w:ascii="Arial" w:hAnsi="Arial"/>
          <w:sz w:val="20"/>
          <w:szCs w:val="20"/>
        </w:rPr>
        <w:t xml:space="preserve"> propagation delays and </w:t>
      </w:r>
      <w:r w:rsidR="00BF4F48" w:rsidRPr="00523ECC">
        <w:rPr>
          <w:rFonts w:ascii="Arial" w:hAnsi="Arial"/>
          <w:sz w:val="20"/>
          <w:szCs w:val="20"/>
        </w:rPr>
        <w:t>D</w:t>
      </w:r>
      <w:r w:rsidR="0051048F" w:rsidRPr="00523ECC">
        <w:rPr>
          <w:rFonts w:ascii="Arial" w:hAnsi="Arial"/>
          <w:sz w:val="20"/>
          <w:szCs w:val="20"/>
        </w:rPr>
        <w:t xml:space="preserve">oppler frequency shifts than </w:t>
      </w:r>
      <w:r w:rsidR="00AC30E1">
        <w:rPr>
          <w:rFonts w:ascii="Arial" w:hAnsi="Arial"/>
          <w:sz w:val="20"/>
          <w:szCs w:val="20"/>
        </w:rPr>
        <w:t xml:space="preserve">those </w:t>
      </w:r>
      <w:r w:rsidR="0051048F" w:rsidRPr="00523ECC">
        <w:rPr>
          <w:rFonts w:ascii="Arial" w:hAnsi="Arial"/>
          <w:sz w:val="20"/>
          <w:szCs w:val="20"/>
        </w:rPr>
        <w:t xml:space="preserve">seen by terrestrial networks. </w:t>
      </w:r>
    </w:p>
    <w:p w14:paraId="4B791CA0" w14:textId="796E848F" w:rsidR="0051048F" w:rsidRDefault="0051048F" w:rsidP="0051048F">
      <w:pPr>
        <w:pStyle w:val="Heading2"/>
      </w:pPr>
      <w:r>
        <w:t>3.1</w:t>
      </w:r>
      <w:r>
        <w:tab/>
        <w:t>Large propagation delay</w:t>
      </w:r>
    </w:p>
    <w:p w14:paraId="7E44C25C" w14:textId="138A91CE" w:rsidR="0051048F" w:rsidRPr="00523ECC" w:rsidRDefault="00AC30E1" w:rsidP="00523ECC">
      <w:pPr>
        <w:pStyle w:val="ListParagraph"/>
        <w:ind w:left="0"/>
        <w:jc w:val="both"/>
        <w:rPr>
          <w:rFonts w:ascii="Arial" w:hAnsi="Arial"/>
          <w:sz w:val="20"/>
          <w:szCs w:val="20"/>
        </w:rPr>
      </w:pPr>
      <w:r>
        <w:rPr>
          <w:rFonts w:ascii="Arial" w:hAnsi="Arial"/>
          <w:sz w:val="20"/>
          <w:szCs w:val="20"/>
          <w:lang w:val="en-GB"/>
        </w:rPr>
        <w:t>In LTE/NR, t</w:t>
      </w:r>
      <w:r w:rsidR="0051048F" w:rsidRPr="00523ECC">
        <w:rPr>
          <w:rFonts w:ascii="Arial" w:hAnsi="Arial"/>
          <w:sz w:val="20"/>
          <w:szCs w:val="20"/>
        </w:rPr>
        <w:t xml:space="preserve">he timing relationship is based on the terrestrial propagation radio environment, where the round-trip delay is usually within 1 ms. As a result, it cannot handle the long propagation delays in satellite communications systems that range from tens of milliseconds (LEO) to hundreds of milliseconds (GEO), and the large differential delay in a spotbeam in satellite communications systems that may range from sub-milliseconds to tens of milliseconds (depending on the size of </w:t>
      </w:r>
      <w:r w:rsidR="00C2654E" w:rsidRPr="00523ECC">
        <w:rPr>
          <w:rFonts w:ascii="Arial" w:hAnsi="Arial"/>
          <w:sz w:val="20"/>
          <w:szCs w:val="20"/>
          <w:lang w:val="en-US"/>
        </w:rPr>
        <w:t xml:space="preserve">the </w:t>
      </w:r>
      <w:r w:rsidR="0051048F" w:rsidRPr="00523ECC">
        <w:rPr>
          <w:rFonts w:ascii="Arial" w:hAnsi="Arial"/>
          <w:sz w:val="20"/>
          <w:szCs w:val="20"/>
        </w:rPr>
        <w:t>spotbeam).</w:t>
      </w:r>
    </w:p>
    <w:p w14:paraId="1FE0630E" w14:textId="6D7BDE45" w:rsidR="0051048F" w:rsidRDefault="0051048F" w:rsidP="00523ECC">
      <w:pPr>
        <w:pStyle w:val="ListParagraph"/>
        <w:ind w:left="0"/>
        <w:jc w:val="both"/>
        <w:rPr>
          <w:rFonts w:ascii="Arial" w:hAnsi="Arial"/>
          <w:sz w:val="20"/>
          <w:szCs w:val="20"/>
        </w:rPr>
      </w:pPr>
      <w:r w:rsidRPr="00523ECC">
        <w:rPr>
          <w:rFonts w:ascii="Arial" w:hAnsi="Arial"/>
          <w:sz w:val="20"/>
          <w:szCs w:val="20"/>
        </w:rPr>
        <w:t xml:space="preserve">The potential approaches for solving this issue can be broadly categorized into open loop or closed-loop methods. As an example of an open-loop approach, the UE may obtain the terminal position </w:t>
      </w:r>
      <w:r w:rsidR="00AC30E1">
        <w:rPr>
          <w:rFonts w:ascii="Arial" w:hAnsi="Arial"/>
          <w:sz w:val="20"/>
          <w:szCs w:val="20"/>
          <w:lang w:val="en-US"/>
        </w:rPr>
        <w:t xml:space="preserve">relative to the satellite by leveraging </w:t>
      </w:r>
      <w:r w:rsidR="00AC30E1" w:rsidRPr="00523ECC">
        <w:rPr>
          <w:rFonts w:ascii="Arial" w:hAnsi="Arial"/>
          <w:sz w:val="20"/>
          <w:szCs w:val="20"/>
        </w:rPr>
        <w:t xml:space="preserve">GPS </w:t>
      </w:r>
      <w:r w:rsidRPr="00523ECC">
        <w:rPr>
          <w:rFonts w:ascii="Arial" w:hAnsi="Arial"/>
          <w:sz w:val="20"/>
          <w:szCs w:val="20"/>
        </w:rPr>
        <w:t>and satellite ephemeris data. It may then use this information to adjust its timing before sending a random access preamble. Alternatively, building on the existing random access methods in NR, a closed-loop timing advance procedure for NTN can also be devised</w:t>
      </w:r>
      <w:r w:rsidR="00AC30E1">
        <w:rPr>
          <w:rFonts w:ascii="Arial" w:hAnsi="Arial"/>
          <w:sz w:val="20"/>
          <w:szCs w:val="20"/>
          <w:lang w:val="en-US"/>
        </w:rPr>
        <w:t xml:space="preserve"> for UEs not equipped with GPS</w:t>
      </w:r>
      <w:r w:rsidRPr="00523ECC">
        <w:rPr>
          <w:rFonts w:ascii="Arial" w:hAnsi="Arial"/>
          <w:sz w:val="20"/>
          <w:szCs w:val="20"/>
        </w:rPr>
        <w:t xml:space="preserve">. However, the pros and cons of the potential approaches need further study.  </w:t>
      </w:r>
    </w:p>
    <w:p w14:paraId="2E8186F0" w14:textId="526734B7" w:rsidR="00C10EF1" w:rsidRDefault="00C10EF1" w:rsidP="00C10EF1">
      <w:pPr>
        <w:pStyle w:val="Proposal"/>
      </w:pPr>
      <w:r w:rsidRPr="00C10EF1">
        <w:t>Study both open-loop and closed-loop approaches for adapting random access procedure to cope with large propagation delays in NTN.</w:t>
      </w:r>
    </w:p>
    <w:p w14:paraId="3E894C81" w14:textId="6162AAF9" w:rsidR="00CE3533" w:rsidRDefault="00C10EF1" w:rsidP="00C10EF1">
      <w:pPr>
        <w:pStyle w:val="Heading2"/>
      </w:pPr>
      <w:r>
        <w:t>3</w:t>
      </w:r>
      <w:r w:rsidR="00CE3533">
        <w:t>.</w:t>
      </w:r>
      <w:r>
        <w:t>2</w:t>
      </w:r>
      <w:r w:rsidR="00CE3533">
        <w:tab/>
      </w:r>
      <w:r>
        <w:t>Large Doppler frequency shifts</w:t>
      </w:r>
      <w:r w:rsidR="00CE3533">
        <w:t xml:space="preserve"> </w:t>
      </w:r>
    </w:p>
    <w:p w14:paraId="3448C3CF" w14:textId="2CC828D6" w:rsidR="00CE3533" w:rsidRPr="009C4333" w:rsidRDefault="00CE3533" w:rsidP="00C10EF1">
      <w:pPr>
        <w:pStyle w:val="BodyText"/>
        <w:rPr>
          <w:sz w:val="20"/>
          <w:szCs w:val="20"/>
        </w:rPr>
      </w:pPr>
      <w:r w:rsidRPr="009C4333">
        <w:rPr>
          <w:sz w:val="20"/>
          <w:szCs w:val="20"/>
        </w:rPr>
        <w:t xml:space="preserve">Non-GEO satellites move rapidly with respect to any given UE location. </w:t>
      </w:r>
      <w:r>
        <w:rPr>
          <w:sz w:val="20"/>
          <w:szCs w:val="20"/>
        </w:rPr>
        <w:t xml:space="preserve">Also, GEO satellites are in practice not perfectly geostationary due to that their orbits are inclined and/or elliptical. </w:t>
      </w:r>
      <w:r w:rsidRPr="009C4333">
        <w:rPr>
          <w:sz w:val="20"/>
          <w:szCs w:val="20"/>
        </w:rPr>
        <w:t>One consequence of this is that the signals will be subject to Doppler effects</w:t>
      </w:r>
      <w:r w:rsidR="00C10EF1">
        <w:rPr>
          <w:sz w:val="20"/>
          <w:szCs w:val="20"/>
        </w:rPr>
        <w:t xml:space="preserve"> </w:t>
      </w:r>
      <w:r w:rsidR="00C10EF1">
        <w:rPr>
          <w:sz w:val="20"/>
          <w:szCs w:val="20"/>
        </w:rPr>
        <w:fldChar w:fldCharType="begin"/>
      </w:r>
      <w:r w:rsidR="00C10EF1">
        <w:rPr>
          <w:sz w:val="20"/>
          <w:szCs w:val="20"/>
        </w:rPr>
        <w:instrText xml:space="preserve"> REF _Ref528934689 \r \h </w:instrText>
      </w:r>
      <w:r w:rsidR="00C10EF1">
        <w:rPr>
          <w:sz w:val="20"/>
          <w:szCs w:val="20"/>
        </w:rPr>
      </w:r>
      <w:r w:rsidR="00C10EF1">
        <w:rPr>
          <w:sz w:val="20"/>
          <w:szCs w:val="20"/>
        </w:rPr>
        <w:fldChar w:fldCharType="separate"/>
      </w:r>
      <w:r w:rsidR="0081441F">
        <w:rPr>
          <w:sz w:val="20"/>
          <w:szCs w:val="20"/>
        </w:rPr>
        <w:t>[3]</w:t>
      </w:r>
      <w:r w:rsidR="00C10EF1">
        <w:rPr>
          <w:sz w:val="20"/>
          <w:szCs w:val="20"/>
        </w:rPr>
        <w:fldChar w:fldCharType="end"/>
      </w:r>
      <w:r w:rsidRPr="009C4333">
        <w:rPr>
          <w:sz w:val="20"/>
          <w:szCs w:val="20"/>
        </w:rPr>
        <w:t>.</w:t>
      </w:r>
    </w:p>
    <w:p w14:paraId="668CB8F5" w14:textId="30299C00" w:rsidR="00CE3533" w:rsidRPr="00B45E11" w:rsidRDefault="00C10EF1" w:rsidP="00C10EF1">
      <w:pPr>
        <w:pStyle w:val="Heading3"/>
      </w:pPr>
      <w:bookmarkStart w:id="1" w:name="_Ref4449632"/>
      <w:r>
        <w:t>3</w:t>
      </w:r>
      <w:r w:rsidR="00CE3533">
        <w:t>.</w:t>
      </w:r>
      <w:r>
        <w:t>2.</w:t>
      </w:r>
      <w:r w:rsidR="00CE3533">
        <w:t>1</w:t>
      </w:r>
      <w:r w:rsidR="00CE3533">
        <w:tab/>
        <w:t>Doppler effects</w:t>
      </w:r>
      <w:bookmarkEnd w:id="1"/>
    </w:p>
    <w:p w14:paraId="3FA08A43" w14:textId="77777777" w:rsidR="00CE3533" w:rsidRPr="00DE2370" w:rsidRDefault="00CE3533" w:rsidP="00C10EF1">
      <w:pPr>
        <w:pStyle w:val="BodyText"/>
        <w:rPr>
          <w:sz w:val="20"/>
          <w:szCs w:val="20"/>
        </w:rPr>
      </w:pPr>
      <w:r w:rsidRPr="009C4333">
        <w:rPr>
          <w:sz w:val="20"/>
          <w:szCs w:val="20"/>
        </w:rPr>
        <w:t xml:space="preserve">Doppler is a physical phenomenon that must be properly </w:t>
      </w:r>
      <w:proofErr w:type="gramStart"/>
      <w:r w:rsidRPr="009C4333">
        <w:rPr>
          <w:sz w:val="20"/>
          <w:szCs w:val="20"/>
        </w:rPr>
        <w:t>taken into account</w:t>
      </w:r>
      <w:proofErr w:type="gramEnd"/>
      <w:r w:rsidRPr="009C4333">
        <w:rPr>
          <w:sz w:val="20"/>
          <w:szCs w:val="20"/>
        </w:rPr>
        <w:t xml:space="preserve"> in a satellite communication system. </w:t>
      </w:r>
      <w:r w:rsidRPr="00DE2370">
        <w:rPr>
          <w:sz w:val="20"/>
          <w:szCs w:val="20"/>
        </w:rPr>
        <w:t xml:space="preserve">The following Doppler effects are particularly relevant. </w:t>
      </w:r>
    </w:p>
    <w:p w14:paraId="0CE4FE77" w14:textId="77777777" w:rsidR="00CE3533" w:rsidRPr="009C4333" w:rsidRDefault="00CE3533" w:rsidP="00C10EF1">
      <w:pPr>
        <w:pStyle w:val="BodyText"/>
        <w:numPr>
          <w:ilvl w:val="0"/>
          <w:numId w:val="19"/>
        </w:numPr>
        <w:tabs>
          <w:tab w:val="left" w:pos="2552"/>
          <w:tab w:val="left" w:pos="3856"/>
          <w:tab w:val="left" w:pos="5216"/>
          <w:tab w:val="left" w:pos="6464"/>
          <w:tab w:val="left" w:pos="7768"/>
          <w:tab w:val="left" w:pos="9072"/>
          <w:tab w:val="left" w:pos="9639"/>
        </w:tabs>
        <w:spacing w:before="240" w:after="0"/>
        <w:rPr>
          <w:sz w:val="20"/>
          <w:szCs w:val="20"/>
        </w:rPr>
      </w:pPr>
      <w:r w:rsidRPr="009C4333">
        <w:rPr>
          <w:sz w:val="20"/>
          <w:szCs w:val="20"/>
        </w:rPr>
        <w:t>Doppler shift: the perceived shift of the signal frequency due to the motion of the transmitter, the receiver, or both.</w:t>
      </w:r>
    </w:p>
    <w:p w14:paraId="4802D1B4" w14:textId="77777777" w:rsidR="00CE3533" w:rsidRPr="009C4333" w:rsidRDefault="00CE3533" w:rsidP="00C10EF1">
      <w:pPr>
        <w:pStyle w:val="BodyText"/>
        <w:numPr>
          <w:ilvl w:val="0"/>
          <w:numId w:val="19"/>
        </w:numPr>
        <w:tabs>
          <w:tab w:val="left" w:pos="2552"/>
          <w:tab w:val="left" w:pos="3856"/>
          <w:tab w:val="left" w:pos="5216"/>
          <w:tab w:val="left" w:pos="6464"/>
          <w:tab w:val="left" w:pos="7768"/>
          <w:tab w:val="left" w:pos="9072"/>
          <w:tab w:val="left" w:pos="9639"/>
        </w:tabs>
        <w:spacing w:before="240" w:after="0"/>
        <w:rPr>
          <w:sz w:val="20"/>
          <w:szCs w:val="20"/>
        </w:rPr>
      </w:pPr>
      <w:r w:rsidRPr="009C4333">
        <w:rPr>
          <w:sz w:val="20"/>
          <w:szCs w:val="20"/>
        </w:rPr>
        <w:t xml:space="preserve">Doppler variation rate: the derivative of the Doppler shift as a function of time, i.e., how fast the Doppler shift evolves over time. </w:t>
      </w:r>
    </w:p>
    <w:p w14:paraId="2F33C241" w14:textId="77777777" w:rsidR="00CE3533" w:rsidRPr="009C4333" w:rsidRDefault="00CE3533" w:rsidP="00C10EF1">
      <w:pPr>
        <w:pStyle w:val="BodyText"/>
        <w:tabs>
          <w:tab w:val="left" w:pos="2552"/>
          <w:tab w:val="left" w:pos="3856"/>
          <w:tab w:val="left" w:pos="5216"/>
          <w:tab w:val="left" w:pos="6464"/>
          <w:tab w:val="left" w:pos="7768"/>
          <w:tab w:val="left" w:pos="9072"/>
          <w:tab w:val="left" w:pos="9639"/>
        </w:tabs>
        <w:spacing w:before="240" w:after="0"/>
        <w:rPr>
          <w:sz w:val="20"/>
          <w:szCs w:val="20"/>
        </w:rPr>
      </w:pPr>
    </w:p>
    <w:p w14:paraId="6FB0059C" w14:textId="77777777" w:rsidR="00CE3533" w:rsidRPr="009C4333" w:rsidRDefault="00CE3533" w:rsidP="00C10EF1">
      <w:pPr>
        <w:pStyle w:val="BodyText"/>
        <w:rPr>
          <w:sz w:val="20"/>
          <w:szCs w:val="20"/>
        </w:rPr>
      </w:pPr>
      <w:r w:rsidRPr="009C4333">
        <w:rPr>
          <w:sz w:val="20"/>
          <w:szCs w:val="20"/>
        </w:rPr>
        <w:t xml:space="preserve">The magnitude of the Doppler shift </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d</m:t>
            </m:r>
          </m:sub>
        </m:sSub>
      </m:oMath>
      <w:r w:rsidRPr="009C4333">
        <w:rPr>
          <w:sz w:val="20"/>
          <w:szCs w:val="20"/>
        </w:rPr>
        <w:t xml:space="preserve"> depends on the relative speed of the satellite and the UE, and the carrier frequency </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c</m:t>
            </m:r>
          </m:sub>
        </m:sSub>
      </m:oMath>
      <w:r w:rsidRPr="009C4333">
        <w:rPr>
          <w:sz w:val="20"/>
          <w:szCs w:val="20"/>
        </w:rPr>
        <w:t xml:space="preserve"> as follows:</w:t>
      </w:r>
    </w:p>
    <w:p w14:paraId="4ED4353F" w14:textId="77777777" w:rsidR="00CE3533" w:rsidRPr="00DE2370" w:rsidRDefault="00B91957" w:rsidP="00C10EF1">
      <w:pPr>
        <w:pStyle w:val="BodyText"/>
        <w:rPr>
          <w:sz w:val="20"/>
          <w:szCs w:val="20"/>
        </w:rPr>
      </w:pPr>
      <m:oMathPara>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d</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c</m:t>
                  </m:r>
                </m:sub>
              </m:sSub>
              <m:r>
                <w:rPr>
                  <w:rFonts w:ascii="Cambria Math" w:hAnsi="Cambria Math"/>
                  <w:sz w:val="20"/>
                  <w:szCs w:val="20"/>
                </w:rPr>
                <m:t>v</m:t>
              </m:r>
            </m:num>
            <m:den>
              <m:r>
                <w:rPr>
                  <w:rFonts w:ascii="Cambria Math" w:hAnsi="Cambria Math"/>
                  <w:sz w:val="20"/>
                  <w:szCs w:val="20"/>
                </w:rPr>
                <m:t>c</m:t>
              </m:r>
            </m:den>
          </m:f>
        </m:oMath>
      </m:oMathPara>
    </w:p>
    <w:p w14:paraId="3E0B8A3A" w14:textId="10EE26FA" w:rsidR="00CE3533" w:rsidRPr="009C4333" w:rsidRDefault="00CE3533" w:rsidP="00C10EF1">
      <w:pPr>
        <w:pStyle w:val="BodyText"/>
        <w:rPr>
          <w:sz w:val="20"/>
          <w:szCs w:val="20"/>
        </w:rPr>
      </w:pPr>
      <w:r w:rsidRPr="009C4333">
        <w:rPr>
          <w:sz w:val="20"/>
          <w:szCs w:val="20"/>
        </w:rPr>
        <w:t xml:space="preserve">where </w:t>
      </w:r>
      <m:oMath>
        <m:r>
          <w:rPr>
            <w:rFonts w:ascii="Cambria Math" w:hAnsi="Cambria Math"/>
            <w:sz w:val="20"/>
            <w:szCs w:val="20"/>
          </w:rPr>
          <m:t>c</m:t>
        </m:r>
      </m:oMath>
      <w:r w:rsidRPr="009C4333">
        <w:rPr>
          <w:sz w:val="20"/>
          <w:szCs w:val="20"/>
        </w:rPr>
        <w:t xml:space="preserve"> is the speed of light, </w:t>
      </w:r>
      <m:oMath>
        <m:r>
          <w:rPr>
            <w:rFonts w:ascii="Cambria Math" w:hAnsi="Cambria Math"/>
            <w:sz w:val="20"/>
            <w:szCs w:val="20"/>
          </w:rPr>
          <m:t>v</m:t>
        </m:r>
      </m:oMath>
      <w:r w:rsidRPr="009C4333">
        <w:rPr>
          <w:sz w:val="20"/>
          <w:szCs w:val="20"/>
        </w:rPr>
        <w:t xml:space="preserve"> is the component of relative velocity towards the satellite (i.e., how the distance between transmitter and receiver changes with time). This velocity can be calculated by projecting the velocity vectors of the satellite and the UE onto the line connecting the satellite and the UE, as illustrated in </w:t>
      </w:r>
      <w:r w:rsidRPr="00DE2370">
        <w:rPr>
          <w:sz w:val="20"/>
          <w:szCs w:val="20"/>
        </w:rPr>
        <w:fldChar w:fldCharType="begin"/>
      </w:r>
      <w:r w:rsidRPr="009C4333">
        <w:rPr>
          <w:sz w:val="20"/>
          <w:szCs w:val="20"/>
        </w:rPr>
        <w:instrText xml:space="preserve"> REF _Ref528851409 \h  \* MERGEFORMAT </w:instrText>
      </w:r>
      <w:r w:rsidRPr="00DE2370">
        <w:rPr>
          <w:sz w:val="20"/>
          <w:szCs w:val="20"/>
        </w:rPr>
      </w:r>
      <w:r w:rsidRPr="00DE2370">
        <w:rPr>
          <w:sz w:val="20"/>
          <w:szCs w:val="20"/>
        </w:rPr>
        <w:fldChar w:fldCharType="separate"/>
      </w:r>
      <w:r w:rsidR="0081441F" w:rsidRPr="0081441F">
        <w:rPr>
          <w:sz w:val="20"/>
          <w:szCs w:val="20"/>
        </w:rPr>
        <w:t xml:space="preserve">Figure </w:t>
      </w:r>
      <w:r w:rsidR="0081441F" w:rsidRPr="0081441F">
        <w:rPr>
          <w:noProof/>
          <w:sz w:val="20"/>
          <w:szCs w:val="20"/>
        </w:rPr>
        <w:t>1</w:t>
      </w:r>
      <w:r w:rsidRPr="00DE2370">
        <w:rPr>
          <w:sz w:val="20"/>
          <w:szCs w:val="20"/>
        </w:rPr>
        <w:fldChar w:fldCharType="end"/>
      </w:r>
      <w:r w:rsidRPr="009C4333">
        <w:rPr>
          <w:sz w:val="20"/>
          <w:szCs w:val="20"/>
        </w:rPr>
        <w:t>.</w:t>
      </w:r>
    </w:p>
    <w:p w14:paraId="5BC2B2D4" w14:textId="77777777" w:rsidR="00CE3533" w:rsidRPr="009C4333" w:rsidRDefault="00CE3533" w:rsidP="00C10EF1">
      <w:pPr>
        <w:pStyle w:val="BodyText"/>
      </w:pPr>
    </w:p>
    <w:p w14:paraId="57534E19" w14:textId="77777777" w:rsidR="00CE3533" w:rsidRDefault="00CE3533" w:rsidP="00C10EF1">
      <w:pPr>
        <w:pStyle w:val="BodyText"/>
      </w:pPr>
      <w:r>
        <w:rPr>
          <w:noProof/>
        </w:rPr>
        <w:drawing>
          <wp:inline distT="0" distB="0" distL="0" distR="0" wp14:anchorId="4B8A0471" wp14:editId="08D95180">
            <wp:extent cx="5700395" cy="35604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00395" cy="3560445"/>
                    </a:xfrm>
                    <a:prstGeom prst="rect">
                      <a:avLst/>
                    </a:prstGeom>
                    <a:noFill/>
                  </pic:spPr>
                </pic:pic>
              </a:graphicData>
            </a:graphic>
          </wp:inline>
        </w:drawing>
      </w:r>
    </w:p>
    <w:p w14:paraId="31E8022E" w14:textId="6AFA5953" w:rsidR="00CE3533" w:rsidRPr="009C4333" w:rsidRDefault="00CE3533" w:rsidP="00C10EF1">
      <w:pPr>
        <w:pStyle w:val="Caption"/>
        <w:jc w:val="center"/>
      </w:pPr>
      <w:bookmarkStart w:id="2" w:name="_Ref528851409"/>
      <w:r w:rsidRPr="009C4333">
        <w:t xml:space="preserve">Figure </w:t>
      </w:r>
      <w:r>
        <w:fldChar w:fldCharType="begin"/>
      </w:r>
      <w:r w:rsidRPr="009C4333">
        <w:instrText xml:space="preserve"> SEQ Figure \* ARABIC </w:instrText>
      </w:r>
      <w:r>
        <w:fldChar w:fldCharType="separate"/>
      </w:r>
      <w:r w:rsidR="0081441F">
        <w:rPr>
          <w:noProof/>
        </w:rPr>
        <w:t>1</w:t>
      </w:r>
      <w:r>
        <w:fldChar w:fldCharType="end"/>
      </w:r>
      <w:bookmarkEnd w:id="2"/>
      <w:r w:rsidRPr="009C4333">
        <w:t>: Illustration of how the Doppler shift depends on the satellite and UE velocities’ projections onto the line connecting the satellite and UE.</w:t>
      </w:r>
    </w:p>
    <w:p w14:paraId="2CA8642C" w14:textId="77777777" w:rsidR="00CE3533" w:rsidRPr="009C4333" w:rsidRDefault="00CE3533" w:rsidP="00C10EF1">
      <w:pPr>
        <w:pStyle w:val="BodyText"/>
        <w:rPr>
          <w:sz w:val="20"/>
          <w:szCs w:val="20"/>
        </w:rPr>
      </w:pPr>
      <w:r w:rsidRPr="009C4333">
        <w:rPr>
          <w:sz w:val="20"/>
          <w:szCs w:val="20"/>
        </w:rPr>
        <w:t>The Doppler shift can thus be expressed as</w:t>
      </w:r>
    </w:p>
    <w:p w14:paraId="5317AE12" w14:textId="77777777" w:rsidR="00CE3533" w:rsidRPr="009C4333" w:rsidRDefault="00CE3533" w:rsidP="00C10EF1">
      <w:pPr>
        <w:pStyle w:val="BodyText"/>
        <w:rPr>
          <w:sz w:val="20"/>
          <w:szCs w:val="20"/>
        </w:rPr>
      </w:pPr>
    </w:p>
    <w:p w14:paraId="4E7DCA52" w14:textId="77777777" w:rsidR="00CE3533" w:rsidRPr="00DE2370" w:rsidRDefault="00B91957" w:rsidP="00C10EF1">
      <w:pPr>
        <w:pStyle w:val="BodyText"/>
        <w:rPr>
          <w:rStyle w:val="IvDbodytextChar"/>
          <w:sz w:val="20"/>
          <w:szCs w:val="20"/>
        </w:rPr>
      </w:pPr>
      <m:oMathPara>
        <m:oMath>
          <m:sSub>
            <m:sSubPr>
              <m:ctrlPr>
                <w:rPr>
                  <w:rStyle w:val="IvDbodytextChar"/>
                  <w:rFonts w:ascii="Cambria Math" w:hAnsi="Cambria Math"/>
                  <w:i/>
                  <w:sz w:val="20"/>
                  <w:szCs w:val="20"/>
                </w:rPr>
              </m:ctrlPr>
            </m:sSubPr>
            <m:e>
              <m:r>
                <w:rPr>
                  <w:rStyle w:val="IvDbodytextChar"/>
                  <w:rFonts w:ascii="Cambria Math" w:hAnsi="Cambria Math"/>
                  <w:sz w:val="20"/>
                  <w:szCs w:val="20"/>
                </w:rPr>
                <m:t>f</m:t>
              </m:r>
            </m:e>
            <m:sub>
              <m:r>
                <w:rPr>
                  <w:rStyle w:val="IvDbodytextChar"/>
                  <w:rFonts w:ascii="Cambria Math" w:hAnsi="Cambria Math"/>
                  <w:sz w:val="20"/>
                  <w:szCs w:val="20"/>
                </w:rPr>
                <m:t>d</m:t>
              </m:r>
            </m:sub>
          </m:sSub>
          <m:r>
            <w:rPr>
              <w:rStyle w:val="IvDbodytextChar"/>
              <w:rFonts w:ascii="Cambria Math" w:hAnsi="Cambria Math"/>
              <w:sz w:val="20"/>
              <w:szCs w:val="20"/>
            </w:rPr>
            <m:t>=</m:t>
          </m:r>
          <m:f>
            <m:fPr>
              <m:ctrlPr>
                <w:rPr>
                  <w:rStyle w:val="IvDbodytextChar"/>
                  <w:rFonts w:ascii="Cambria Math" w:hAnsi="Cambria Math"/>
                  <w:i/>
                  <w:sz w:val="20"/>
                  <w:szCs w:val="20"/>
                </w:rPr>
              </m:ctrlPr>
            </m:fPr>
            <m:num>
              <m:sSub>
                <m:sSubPr>
                  <m:ctrlPr>
                    <w:rPr>
                      <w:rStyle w:val="IvDbodytextChar"/>
                      <w:rFonts w:ascii="Cambria Math" w:hAnsi="Cambria Math"/>
                      <w:i/>
                      <w:sz w:val="20"/>
                      <w:szCs w:val="20"/>
                    </w:rPr>
                  </m:ctrlPr>
                </m:sSubPr>
                <m:e>
                  <m:r>
                    <w:rPr>
                      <w:rStyle w:val="IvDbodytextChar"/>
                      <w:rFonts w:ascii="Cambria Math" w:hAnsi="Cambria Math"/>
                      <w:sz w:val="20"/>
                      <w:szCs w:val="20"/>
                    </w:rPr>
                    <m:t>f</m:t>
                  </m:r>
                </m:e>
                <m:sub>
                  <m:r>
                    <w:rPr>
                      <w:rStyle w:val="IvDbodytextChar"/>
                      <w:rFonts w:ascii="Cambria Math" w:hAnsi="Cambria Math"/>
                      <w:sz w:val="20"/>
                      <w:szCs w:val="20"/>
                    </w:rPr>
                    <m:t>c</m:t>
                  </m:r>
                </m:sub>
              </m:sSub>
            </m:num>
            <m:den>
              <m:r>
                <w:rPr>
                  <w:rStyle w:val="IvDbodytextChar"/>
                  <w:rFonts w:ascii="Cambria Math" w:hAnsi="Cambria Math"/>
                  <w:sz w:val="20"/>
                  <w:szCs w:val="20"/>
                </w:rPr>
                <m:t>c</m:t>
              </m:r>
            </m:den>
          </m:f>
          <m:r>
            <w:rPr>
              <w:rStyle w:val="IvDbodytextChar"/>
              <w:rFonts w:ascii="Cambria Math" w:hAnsi="Cambria Math"/>
              <w:sz w:val="20"/>
              <w:szCs w:val="20"/>
            </w:rPr>
            <m:t>(</m:t>
          </m:r>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sat</m:t>
              </m:r>
            </m:sub>
          </m:sSub>
          <m:r>
            <w:rPr>
              <w:rStyle w:val="IvDbodytextChar"/>
              <w:rFonts w:ascii="Cambria Math" w:hAnsi="Cambria Math"/>
              <w:sz w:val="20"/>
              <w:szCs w:val="20"/>
            </w:rPr>
            <m:t>-</m:t>
          </m:r>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ue</m:t>
              </m:r>
            </m:sub>
          </m:sSub>
          <m:r>
            <w:rPr>
              <w:rStyle w:val="IvDbodytextChar"/>
              <w:rFonts w:ascii="Cambria Math" w:hAnsi="Cambria Math"/>
              <w:sz w:val="20"/>
              <w:szCs w:val="20"/>
            </w:rPr>
            <m:t>)∙</m:t>
          </m:r>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d</m:t>
                  </m:r>
                </m:e>
              </m:acc>
            </m:e>
            <m:sub>
              <m:r>
                <w:rPr>
                  <w:rStyle w:val="IvDbodytextChar"/>
                  <w:rFonts w:ascii="Cambria Math" w:hAnsi="Cambria Math"/>
                  <w:sz w:val="20"/>
                  <w:szCs w:val="20"/>
                </w:rPr>
                <m:t>sat,ue</m:t>
              </m:r>
            </m:sub>
          </m:sSub>
        </m:oMath>
      </m:oMathPara>
    </w:p>
    <w:p w14:paraId="4AC78734" w14:textId="77777777" w:rsidR="00CE3533" w:rsidRPr="00DE2370" w:rsidRDefault="00CE3533" w:rsidP="00C10EF1">
      <w:pPr>
        <w:pStyle w:val="BodyText"/>
        <w:rPr>
          <w:rStyle w:val="IvDbodytextChar"/>
          <w:sz w:val="20"/>
          <w:szCs w:val="20"/>
        </w:rPr>
      </w:pPr>
      <w:r w:rsidRPr="00DE2370">
        <w:rPr>
          <w:rStyle w:val="IvDbodytextChar"/>
          <w:sz w:val="20"/>
          <w:szCs w:val="20"/>
        </w:rPr>
        <w:t xml:space="preserve">where </w:t>
      </w:r>
      <m:oMath>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sat</m:t>
            </m:r>
          </m:sub>
        </m:sSub>
      </m:oMath>
      <w:r w:rsidRPr="00DE2370">
        <w:rPr>
          <w:rStyle w:val="IvDbodytextChar"/>
          <w:sz w:val="20"/>
          <w:szCs w:val="20"/>
        </w:rPr>
        <w:t xml:space="preserve"> is the velocity vector of the satellite, </w:t>
      </w:r>
      <m:oMath>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ue</m:t>
            </m:r>
          </m:sub>
        </m:sSub>
      </m:oMath>
      <w:r w:rsidRPr="00DE2370">
        <w:rPr>
          <w:rStyle w:val="IvDbodytextChar"/>
          <w:sz w:val="20"/>
          <w:szCs w:val="20"/>
        </w:rPr>
        <w:t xml:space="preserve"> is the velocity vector of the UE (due to earth rotation and UE movement on the earth surface), </w:t>
      </w:r>
      <m:oMath>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d</m:t>
                </m:r>
              </m:e>
            </m:acc>
          </m:e>
          <m:sub>
            <m:r>
              <w:rPr>
                <w:rStyle w:val="IvDbodytextChar"/>
                <w:rFonts w:ascii="Cambria Math" w:hAnsi="Cambria Math"/>
                <w:sz w:val="20"/>
                <w:szCs w:val="20"/>
              </w:rPr>
              <m:t>sat,ue</m:t>
            </m:r>
          </m:sub>
        </m:sSub>
        <m:r>
          <w:rPr>
            <w:rStyle w:val="IvDbodytextChar"/>
            <w:rFonts w:ascii="Cambria Math" w:hAnsi="Cambria Math"/>
            <w:sz w:val="20"/>
            <w:szCs w:val="20"/>
          </w:rPr>
          <m:t>=(</m:t>
        </m:r>
        <w:bookmarkStart w:id="3" w:name="_Hlk526848883"/>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x</m:t>
                </m:r>
              </m:e>
            </m:acc>
          </m:e>
          <m:sub>
            <m:r>
              <w:rPr>
                <w:rStyle w:val="IvDbodytextChar"/>
                <w:rFonts w:ascii="Cambria Math" w:hAnsi="Cambria Math"/>
                <w:sz w:val="20"/>
                <w:szCs w:val="20"/>
              </w:rPr>
              <m:t>ue</m:t>
            </m:r>
          </m:sub>
        </m:sSub>
        <w:bookmarkEnd w:id="3"/>
        <m:r>
          <w:rPr>
            <w:rStyle w:val="IvDbodytextChar"/>
            <w:rFonts w:ascii="Cambria Math" w:hAnsi="Cambria Math"/>
            <w:sz w:val="20"/>
            <w:szCs w:val="20"/>
          </w:rPr>
          <m:t>-</m:t>
        </m:r>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x</m:t>
                </m:r>
              </m:e>
            </m:acc>
          </m:e>
          <m:sub>
            <m:r>
              <w:rPr>
                <w:rStyle w:val="IvDbodytextChar"/>
                <w:rFonts w:ascii="Cambria Math" w:hAnsi="Cambria Math"/>
                <w:sz w:val="20"/>
                <w:szCs w:val="20"/>
              </w:rPr>
              <m:t>sat</m:t>
            </m:r>
          </m:sub>
        </m:sSub>
        <m:r>
          <w:rPr>
            <w:rStyle w:val="IvDbodytextChar"/>
            <w:rFonts w:ascii="Cambria Math" w:hAnsi="Cambria Math"/>
            <w:sz w:val="20"/>
            <w:szCs w:val="20"/>
          </w:rPr>
          <m:t>)/</m:t>
        </m:r>
        <m:d>
          <m:dPr>
            <m:begChr m:val="‖"/>
            <m:endChr m:val="‖"/>
            <m:ctrlPr>
              <w:rPr>
                <w:rStyle w:val="IvDbodytextChar"/>
                <w:rFonts w:ascii="Cambria Math" w:hAnsi="Cambria Math"/>
                <w:i/>
                <w:sz w:val="20"/>
                <w:szCs w:val="20"/>
              </w:rPr>
            </m:ctrlPr>
          </m:dPr>
          <m:e>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x</m:t>
                    </m:r>
                  </m:e>
                </m:acc>
              </m:e>
              <m:sub>
                <m:r>
                  <w:rPr>
                    <w:rStyle w:val="IvDbodytextChar"/>
                    <w:rFonts w:ascii="Cambria Math" w:hAnsi="Cambria Math"/>
                    <w:sz w:val="20"/>
                    <w:szCs w:val="20"/>
                  </w:rPr>
                  <m:t>ue</m:t>
                </m:r>
              </m:sub>
            </m:sSub>
            <m:r>
              <w:rPr>
                <w:rStyle w:val="IvDbodytextChar"/>
                <w:rFonts w:ascii="Cambria Math" w:hAnsi="Cambria Math"/>
                <w:sz w:val="20"/>
                <w:szCs w:val="20"/>
              </w:rPr>
              <m:t>-</m:t>
            </m:r>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x</m:t>
                    </m:r>
                  </m:e>
                </m:acc>
              </m:e>
              <m:sub>
                <m:r>
                  <w:rPr>
                    <w:rStyle w:val="IvDbodytextChar"/>
                    <w:rFonts w:ascii="Cambria Math" w:hAnsi="Cambria Math"/>
                    <w:sz w:val="20"/>
                    <w:szCs w:val="20"/>
                  </w:rPr>
                  <m:t>sat</m:t>
                </m:r>
              </m:sub>
            </m:sSub>
          </m:e>
        </m:d>
      </m:oMath>
      <w:r w:rsidRPr="00DE2370">
        <w:rPr>
          <w:rStyle w:val="IvDbodytextChar"/>
          <w:sz w:val="20"/>
          <w:szCs w:val="20"/>
        </w:rPr>
        <w:t xml:space="preserve"> is a unit length vector directed from the satellite position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x</m:t>
                </m:r>
              </m:e>
            </m:acc>
          </m:e>
          <m:sub>
            <m:r>
              <w:rPr>
                <w:rFonts w:ascii="Cambria Math" w:hAnsi="Cambria Math"/>
                <w:sz w:val="20"/>
                <w:szCs w:val="20"/>
              </w:rPr>
              <m:t>sat</m:t>
            </m:r>
          </m:sub>
        </m:sSub>
      </m:oMath>
      <w:r w:rsidRPr="009C4333">
        <w:rPr>
          <w:sz w:val="20"/>
          <w:szCs w:val="20"/>
        </w:rPr>
        <w:t xml:space="preserve"> </w:t>
      </w:r>
      <w:r w:rsidRPr="00DE2370">
        <w:rPr>
          <w:rStyle w:val="IvDbodytextChar"/>
          <w:sz w:val="20"/>
          <w:szCs w:val="20"/>
        </w:rPr>
        <w:t xml:space="preserve">towards the UE position </w:t>
      </w:r>
      <m:oMath>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x</m:t>
                </m:r>
              </m:e>
            </m:acc>
          </m:e>
          <m:sub>
            <m:r>
              <w:rPr>
                <w:rStyle w:val="IvDbodytextChar"/>
                <w:rFonts w:ascii="Cambria Math" w:hAnsi="Cambria Math"/>
                <w:sz w:val="20"/>
                <w:szCs w:val="20"/>
              </w:rPr>
              <m:t>ue</m:t>
            </m:r>
          </m:sub>
        </m:sSub>
      </m:oMath>
      <w:r w:rsidRPr="00DE2370">
        <w:rPr>
          <w:rStyle w:val="IvDbodytextChar"/>
          <w:sz w:val="20"/>
          <w:szCs w:val="20"/>
        </w:rPr>
        <w:t xml:space="preserve">, and </w:t>
      </w:r>
      <m:oMath>
        <m:r>
          <w:rPr>
            <w:rStyle w:val="IvDbodytextChar"/>
            <w:rFonts w:ascii="Cambria Math" w:hAnsi="Cambria Math"/>
            <w:sz w:val="20"/>
            <w:szCs w:val="20"/>
          </w:rPr>
          <m:t>∙</m:t>
        </m:r>
      </m:oMath>
      <w:r w:rsidRPr="00DE2370">
        <w:rPr>
          <w:rStyle w:val="IvDbodytextChar"/>
          <w:sz w:val="20"/>
          <w:szCs w:val="20"/>
        </w:rPr>
        <w:t xml:space="preserve"> denotes dot product.</w:t>
      </w:r>
    </w:p>
    <w:p w14:paraId="216E3401" w14:textId="4D1571EB" w:rsidR="00CE3533" w:rsidRDefault="00CE3533" w:rsidP="00C10EF1">
      <w:pPr>
        <w:pStyle w:val="BodyText"/>
        <w:rPr>
          <w:sz w:val="20"/>
          <w:szCs w:val="20"/>
        </w:rPr>
      </w:pPr>
      <w:r w:rsidRPr="009C4333">
        <w:rPr>
          <w:sz w:val="20"/>
          <w:szCs w:val="20"/>
        </w:rPr>
        <w:t xml:space="preserve">For GEO satellites, the Doppler effects are </w:t>
      </w:r>
      <w:r>
        <w:rPr>
          <w:sz w:val="20"/>
          <w:szCs w:val="20"/>
        </w:rPr>
        <w:t>mainly due to that they typically have inclined orbits</w:t>
      </w:r>
      <w:r w:rsidRPr="009C4333">
        <w:rPr>
          <w:sz w:val="20"/>
          <w:szCs w:val="20"/>
        </w:rPr>
        <w:t xml:space="preserve">. </w:t>
      </w:r>
      <w:proofErr w:type="gramStart"/>
      <w:r>
        <w:rPr>
          <w:sz w:val="20"/>
          <w:szCs w:val="20"/>
        </w:rPr>
        <w:t>As a consequence</w:t>
      </w:r>
      <w:proofErr w:type="gramEnd"/>
      <w:r>
        <w:rPr>
          <w:sz w:val="20"/>
          <w:szCs w:val="20"/>
        </w:rPr>
        <w:t>, the GEO satellite will have a perceived trajectory shaped as a figure eight extended in the north-south direction, relative to a fixed observer on earth. E.g., the Doppler shift due to a 6</w:t>
      </w:r>
      <w:r>
        <w:rPr>
          <w:rFonts w:cs="Arial"/>
          <w:sz w:val="20"/>
          <w:szCs w:val="20"/>
        </w:rPr>
        <w:t>°</w:t>
      </w:r>
      <w:r>
        <w:rPr>
          <w:sz w:val="20"/>
          <w:szCs w:val="20"/>
        </w:rPr>
        <w:t xml:space="preserve"> inclination is up to 0.15 ppm or 300 Hz for a 2 GHz carrier.</w:t>
      </w:r>
    </w:p>
    <w:p w14:paraId="1BCDD8E4" w14:textId="6E85707D" w:rsidR="00CE3533" w:rsidRPr="00DE2370" w:rsidRDefault="00CE3533" w:rsidP="00C10EF1">
      <w:pPr>
        <w:pStyle w:val="BodyText"/>
        <w:rPr>
          <w:rStyle w:val="IvDbodytextChar"/>
          <w:sz w:val="20"/>
          <w:szCs w:val="20"/>
        </w:rPr>
      </w:pPr>
      <w:r w:rsidRPr="009C4333">
        <w:rPr>
          <w:sz w:val="20"/>
          <w:szCs w:val="20"/>
        </w:rPr>
        <w:t xml:space="preserve">For LEO and MEO satellites, the Doppler effects can become remarkable. For instance, consider a LEO satellite orbiting at 600 km altitude above the equator </w:t>
      </w:r>
      <w:r w:rsidRPr="00DE2370">
        <w:rPr>
          <w:rStyle w:val="IvDbodytextChar"/>
          <w:sz w:val="20"/>
          <w:szCs w:val="20"/>
        </w:rPr>
        <w:t xml:space="preserve">and a </w:t>
      </w:r>
      <w:r w:rsidRPr="006A3DE0">
        <w:rPr>
          <w:sz w:val="20"/>
          <w:szCs w:val="20"/>
        </w:rPr>
        <w:t xml:space="preserve">UE that is stationary on the equator. The velocity of the satellite will be </w:t>
      </w:r>
      <m:oMath>
        <m:d>
          <m:dPr>
            <m:begChr m:val="|"/>
            <m:endChr m:val="|"/>
            <m:ctrlPr>
              <w:rPr>
                <w:rStyle w:val="IvDbodytextChar"/>
                <w:rFonts w:ascii="Cambria Math" w:hAnsi="Cambria Math"/>
                <w:i/>
                <w:sz w:val="20"/>
                <w:szCs w:val="20"/>
              </w:rPr>
            </m:ctrlPr>
          </m:dPr>
          <m:e>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sat</m:t>
                </m:r>
              </m:sub>
            </m:sSub>
          </m:e>
        </m:d>
        <m:r>
          <w:rPr>
            <w:rStyle w:val="IvDbodytextChar"/>
            <w:rFonts w:ascii="Cambria Math" w:hAnsi="Cambria Math"/>
            <w:sz w:val="20"/>
            <w:szCs w:val="20"/>
          </w:rPr>
          <m:t>=7562 m/s</m:t>
        </m:r>
      </m:oMath>
      <w:r w:rsidRPr="00DE2370">
        <w:rPr>
          <w:rStyle w:val="IvDbodytextChar"/>
          <w:sz w:val="20"/>
          <w:szCs w:val="20"/>
        </w:rPr>
        <w:t xml:space="preserve">. </w:t>
      </w:r>
      <w:r w:rsidRPr="006A3DE0">
        <w:rPr>
          <w:sz w:val="20"/>
          <w:szCs w:val="20"/>
        </w:rPr>
        <w:t xml:space="preserve">Due to earth rotation, the UE speed will be </w:t>
      </w:r>
      <m:oMath>
        <m:d>
          <m:dPr>
            <m:begChr m:val="|"/>
            <m:endChr m:val="|"/>
            <m:ctrlPr>
              <w:rPr>
                <w:rStyle w:val="IvDbodytextChar"/>
                <w:rFonts w:ascii="Cambria Math" w:hAnsi="Cambria Math"/>
                <w:i/>
                <w:sz w:val="20"/>
                <w:szCs w:val="20"/>
              </w:rPr>
            </m:ctrlPr>
          </m:dPr>
          <m:e>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ue</m:t>
                </m:r>
              </m:sub>
            </m:sSub>
          </m:e>
        </m:d>
        <m:r>
          <w:rPr>
            <w:rStyle w:val="IvDbodytextChar"/>
            <w:rFonts w:ascii="Cambria Math" w:hAnsi="Cambria Math"/>
            <w:sz w:val="20"/>
            <w:szCs w:val="20"/>
          </w:rPr>
          <m:t>=464 m/s</m:t>
        </m:r>
      </m:oMath>
      <w:r w:rsidRPr="00DE2370">
        <w:rPr>
          <w:rStyle w:val="IvDbodytextChar"/>
          <w:sz w:val="20"/>
          <w:szCs w:val="20"/>
        </w:rPr>
        <w:t xml:space="preserve">. It is assumed that the UE and satellite move in the same direction. The Doppler shift for a 2 GHz carrier is shown in </w:t>
      </w:r>
      <w:r w:rsidRPr="00DE2370">
        <w:rPr>
          <w:rStyle w:val="IvDbodytextChar"/>
          <w:sz w:val="20"/>
          <w:szCs w:val="20"/>
        </w:rPr>
        <w:fldChar w:fldCharType="begin"/>
      </w:r>
      <w:r w:rsidRPr="00DE2370">
        <w:rPr>
          <w:rStyle w:val="IvDbodytextChar"/>
          <w:sz w:val="20"/>
          <w:szCs w:val="20"/>
        </w:rPr>
        <w:instrText xml:space="preserve"> REF _Ref528854172 \h  \* MERGEFORMAT </w:instrText>
      </w:r>
      <w:r w:rsidRPr="00DE2370">
        <w:rPr>
          <w:rStyle w:val="IvDbodytextChar"/>
          <w:sz w:val="20"/>
          <w:szCs w:val="20"/>
        </w:rPr>
      </w:r>
      <w:r w:rsidRPr="00DE2370">
        <w:rPr>
          <w:rStyle w:val="IvDbodytextChar"/>
          <w:sz w:val="20"/>
          <w:szCs w:val="20"/>
        </w:rPr>
        <w:fldChar w:fldCharType="separate"/>
      </w:r>
      <w:r w:rsidR="0081441F" w:rsidRPr="0081441F">
        <w:rPr>
          <w:sz w:val="20"/>
          <w:szCs w:val="20"/>
        </w:rPr>
        <w:t xml:space="preserve">Figure </w:t>
      </w:r>
      <w:r w:rsidR="0081441F" w:rsidRPr="0081441F">
        <w:rPr>
          <w:noProof/>
          <w:sz w:val="20"/>
          <w:szCs w:val="20"/>
        </w:rPr>
        <w:t>2</w:t>
      </w:r>
      <w:r w:rsidRPr="00DE2370">
        <w:rPr>
          <w:rStyle w:val="IvDbodytextChar"/>
          <w:sz w:val="20"/>
          <w:szCs w:val="20"/>
        </w:rPr>
        <w:fldChar w:fldCharType="end"/>
      </w:r>
      <w:r w:rsidRPr="00DE2370">
        <w:rPr>
          <w:rStyle w:val="IvDbodytextChar"/>
          <w:sz w:val="20"/>
          <w:szCs w:val="20"/>
        </w:rPr>
        <w:t>.</w:t>
      </w:r>
    </w:p>
    <w:p w14:paraId="43066417" w14:textId="77777777" w:rsidR="00CE3533" w:rsidRDefault="00CE3533" w:rsidP="00C10EF1">
      <w:pPr>
        <w:pStyle w:val="BodyText"/>
        <w:jc w:val="center"/>
      </w:pPr>
      <w:r>
        <w:rPr>
          <w:noProof/>
        </w:rPr>
        <w:drawing>
          <wp:inline distT="0" distB="0" distL="0" distR="0" wp14:anchorId="141844F0" wp14:editId="02196FD3">
            <wp:extent cx="5209200" cy="347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oppler_600km.png"/>
                    <pic:cNvPicPr/>
                  </pic:nvPicPr>
                  <pic:blipFill>
                    <a:blip r:embed="rId11">
                      <a:extLst>
                        <a:ext uri="{28A0092B-C50C-407E-A947-70E740481C1C}">
                          <a14:useLocalDpi xmlns:a14="http://schemas.microsoft.com/office/drawing/2010/main" val="0"/>
                        </a:ext>
                      </a:extLst>
                    </a:blip>
                    <a:stretch>
                      <a:fillRect/>
                    </a:stretch>
                  </pic:blipFill>
                  <pic:spPr>
                    <a:xfrm>
                      <a:off x="0" y="0"/>
                      <a:ext cx="5209200" cy="3474000"/>
                    </a:xfrm>
                    <a:prstGeom prst="rect">
                      <a:avLst/>
                    </a:prstGeom>
                  </pic:spPr>
                </pic:pic>
              </a:graphicData>
            </a:graphic>
          </wp:inline>
        </w:drawing>
      </w:r>
    </w:p>
    <w:p w14:paraId="673AA836" w14:textId="556DCDD8" w:rsidR="00CE3533" w:rsidRPr="006A3DE0" w:rsidRDefault="00CE3533" w:rsidP="00C10EF1">
      <w:pPr>
        <w:pStyle w:val="Caption"/>
        <w:jc w:val="center"/>
      </w:pPr>
      <w:bookmarkStart w:id="4" w:name="_Ref528854172"/>
      <w:r w:rsidRPr="006A3DE0">
        <w:t xml:space="preserve">Figure </w:t>
      </w:r>
      <w:r>
        <w:fldChar w:fldCharType="begin"/>
      </w:r>
      <w:r w:rsidRPr="006A3DE0">
        <w:instrText xml:space="preserve"> SEQ Figure \* ARABIC </w:instrText>
      </w:r>
      <w:r>
        <w:fldChar w:fldCharType="separate"/>
      </w:r>
      <w:r w:rsidR="0081441F">
        <w:rPr>
          <w:noProof/>
        </w:rPr>
        <w:t>2</w:t>
      </w:r>
      <w:r>
        <w:fldChar w:fldCharType="end"/>
      </w:r>
      <w:bookmarkEnd w:id="4"/>
      <w:r w:rsidRPr="006A3DE0">
        <w:t>: Doppler versus time of LEO satellite passing above UE at 600 km altitude.</w:t>
      </w:r>
    </w:p>
    <w:p w14:paraId="505401FF" w14:textId="75FC0EFE" w:rsidR="00CE3533" w:rsidRPr="006A3DE0" w:rsidRDefault="00CE3533" w:rsidP="00C10EF1">
      <w:pPr>
        <w:pStyle w:val="BodyText"/>
        <w:rPr>
          <w:sz w:val="20"/>
          <w:szCs w:val="20"/>
        </w:rPr>
      </w:pPr>
      <w:r w:rsidRPr="006A3DE0">
        <w:rPr>
          <w:sz w:val="20"/>
          <w:szCs w:val="20"/>
        </w:rPr>
        <w:t xml:space="preserve">The maximum Doppler shift in this scenario is 43 kHz or 21 ppm. This is a very substantial frequency error, by far exceeding typical frequency errors in a terrestrial network. In the following, we will use this scenario as an example, bearing in mind that it is not </w:t>
      </w:r>
      <w:r w:rsidR="00C10EF1">
        <w:rPr>
          <w:sz w:val="20"/>
          <w:szCs w:val="20"/>
        </w:rPr>
        <w:t>the</w:t>
      </w:r>
      <w:r w:rsidRPr="006A3DE0">
        <w:rPr>
          <w:sz w:val="20"/>
          <w:szCs w:val="20"/>
        </w:rPr>
        <w:t xml:space="preserve"> worst case. </w:t>
      </w:r>
      <w:r w:rsidR="00C10EF1">
        <w:rPr>
          <w:sz w:val="20"/>
          <w:szCs w:val="20"/>
        </w:rPr>
        <w:t>For example</w:t>
      </w:r>
      <w:r w:rsidRPr="006A3DE0">
        <w:rPr>
          <w:sz w:val="20"/>
          <w:szCs w:val="20"/>
        </w:rPr>
        <w:t>, with a lower satellite altitude or higher carrier frequency, the Doppler shift will be larger.</w:t>
      </w:r>
    </w:p>
    <w:p w14:paraId="41DD806F" w14:textId="77777777" w:rsidR="00CE3533" w:rsidRPr="006A3DE0" w:rsidRDefault="00CE3533" w:rsidP="00C10EF1">
      <w:pPr>
        <w:pStyle w:val="BodyText"/>
        <w:rPr>
          <w:sz w:val="20"/>
          <w:szCs w:val="20"/>
        </w:rPr>
      </w:pPr>
      <w:r w:rsidRPr="006A3DE0">
        <w:rPr>
          <w:sz w:val="20"/>
          <w:szCs w:val="20"/>
        </w:rPr>
        <w:t>In addition to the Doppler effects on the service link (the link between UE and satellite) described above, the feeder link (the link between the satellite and the gateway) will also be subject to Doppler shifts. Depending on the solution (e.g., bent-pipe or regenerative transponder), these Doppler shifts may also be visible to the UE and RAN. For simplicity the feeder link is not considered in this contribution, but the discussion is applicable also to Doppler shifts of that link.</w:t>
      </w:r>
    </w:p>
    <w:p w14:paraId="6994F245" w14:textId="4019C67D" w:rsidR="00CE3533" w:rsidRDefault="00C10EF1" w:rsidP="00C10EF1">
      <w:pPr>
        <w:pStyle w:val="Heading3"/>
      </w:pPr>
      <w:r>
        <w:t>3.</w:t>
      </w:r>
      <w:r w:rsidR="00CE3533">
        <w:t>2.2</w:t>
      </w:r>
      <w:r w:rsidR="00CE3533">
        <w:tab/>
        <w:t>Pre/post compensation</w:t>
      </w:r>
    </w:p>
    <w:p w14:paraId="121F3A01" w14:textId="77777777" w:rsidR="00CE3533" w:rsidRPr="006A3DE0" w:rsidRDefault="00CE3533" w:rsidP="00C10EF1">
      <w:pPr>
        <w:pStyle w:val="BodyText"/>
        <w:rPr>
          <w:sz w:val="20"/>
          <w:szCs w:val="20"/>
        </w:rPr>
      </w:pPr>
      <w:r w:rsidRPr="006A3DE0">
        <w:rPr>
          <w:sz w:val="20"/>
          <w:szCs w:val="20"/>
        </w:rPr>
        <w:t xml:space="preserve">To deal with large Doppler shift in LEO/MEO satellite communication systems, pre-compensation can be applied to the signal in the DL. This means that a frequency offset is applied to the TX frequency such that the DL signal received at a reference point in the spotbeam (e.g., the center of a spotbeam) appears to have zero Doppler shift from the satellite movement relative to the reference point. </w:t>
      </w:r>
    </w:p>
    <w:p w14:paraId="5300F248" w14:textId="77777777" w:rsidR="00CE3533" w:rsidRPr="006A3DE0" w:rsidRDefault="00CE3533" w:rsidP="00C10EF1">
      <w:pPr>
        <w:pStyle w:val="BodyText"/>
        <w:rPr>
          <w:sz w:val="20"/>
          <w:szCs w:val="20"/>
        </w:rPr>
      </w:pPr>
      <w:r w:rsidRPr="006A3DE0">
        <w:rPr>
          <w:sz w:val="20"/>
          <w:szCs w:val="20"/>
        </w:rPr>
        <w:t>Similarly, post-compensation can be applied to the signal in the UL, meaning that a frequency offset is applied to the RX frequency such that the UL signal transmitted from a reference point in the spotbeam (e.g., the center of a spotbeam) appears to have zero Doppler shift at the NW side. Note however that in a multiple access scenario, post-compensation can only be applied to one reference location, and thus orthogonality of OFDMA may not be guaranteed for signals from different locations.</w:t>
      </w:r>
    </w:p>
    <w:p w14:paraId="665B9DA7" w14:textId="3CCCEC44" w:rsidR="00CE3533" w:rsidRDefault="00C10EF1" w:rsidP="00C10EF1">
      <w:pPr>
        <w:pStyle w:val="Heading3"/>
      </w:pPr>
      <w:r>
        <w:t>3.</w:t>
      </w:r>
      <w:r w:rsidR="00CE3533">
        <w:t>2.3</w:t>
      </w:r>
      <w:r w:rsidR="00CE3533">
        <w:tab/>
        <w:t>Differential Doppler</w:t>
      </w:r>
    </w:p>
    <w:p w14:paraId="63BC0647" w14:textId="53CEB40B" w:rsidR="00CE3533" w:rsidRPr="006A3DE0" w:rsidRDefault="00CE3533" w:rsidP="00C10EF1">
      <w:pPr>
        <w:pStyle w:val="BodyText"/>
        <w:rPr>
          <w:sz w:val="20"/>
          <w:szCs w:val="20"/>
        </w:rPr>
      </w:pPr>
      <w:r w:rsidRPr="006A3DE0">
        <w:rPr>
          <w:sz w:val="20"/>
          <w:szCs w:val="20"/>
        </w:rPr>
        <w:t xml:space="preserve">With pre-compensation, only residual Doppler shift appears in the DL signal received at the other locations in the spotbeam. The residual Doppler shift problem is illustrated in </w:t>
      </w:r>
      <w:r w:rsidRPr="00A6642E">
        <w:rPr>
          <w:sz w:val="20"/>
          <w:szCs w:val="20"/>
        </w:rPr>
        <w:fldChar w:fldCharType="begin"/>
      </w:r>
      <w:r w:rsidRPr="006A3DE0">
        <w:rPr>
          <w:sz w:val="20"/>
          <w:szCs w:val="20"/>
        </w:rPr>
        <w:instrText xml:space="preserve"> REF _Ref528918850 \h  \* MERGEFORMAT </w:instrText>
      </w:r>
      <w:r w:rsidRPr="00A6642E">
        <w:rPr>
          <w:sz w:val="20"/>
          <w:szCs w:val="20"/>
        </w:rPr>
      </w:r>
      <w:r w:rsidRPr="00A6642E">
        <w:rPr>
          <w:sz w:val="20"/>
          <w:szCs w:val="20"/>
        </w:rPr>
        <w:fldChar w:fldCharType="separate"/>
      </w:r>
      <w:r w:rsidR="0081441F" w:rsidRPr="0081441F">
        <w:rPr>
          <w:sz w:val="20"/>
          <w:szCs w:val="20"/>
        </w:rPr>
        <w:t xml:space="preserve">Figure </w:t>
      </w:r>
      <w:r w:rsidR="0081441F" w:rsidRPr="0081441F">
        <w:rPr>
          <w:noProof/>
          <w:sz w:val="20"/>
          <w:szCs w:val="20"/>
        </w:rPr>
        <w:t>3</w:t>
      </w:r>
      <w:r w:rsidRPr="00A6642E">
        <w:rPr>
          <w:sz w:val="20"/>
          <w:szCs w:val="20"/>
        </w:rPr>
        <w:fldChar w:fldCharType="end"/>
      </w:r>
      <w:r w:rsidRPr="006A3DE0">
        <w:rPr>
          <w:sz w:val="20"/>
          <w:szCs w:val="20"/>
        </w:rPr>
        <w:t xml:space="preserve">. In this example, the spotbeam is directed towards the forward direction of the satellite. Two UEs, UE1 and UE2, are served by the same satellite. The satellite is moving in an orbit around earth. The UEs are also moving. Due to earth rotation and possibly also due to movement relative to the earth surface, UE1 experiences a large positive Doppler shift while UE2 experiences a small positive Doppler shift. With pre-compensation of the DL TX frequency with respect to a center point of the spotbeam, this translates to a positive residual Doppler shift for UE1 and a negative residual Doppler shift for UE2. </w:t>
      </w:r>
    </w:p>
    <w:p w14:paraId="3F49C03D" w14:textId="77777777" w:rsidR="00CE3533" w:rsidRPr="006A3DE0" w:rsidRDefault="00CE3533" w:rsidP="00C10EF1">
      <w:pPr>
        <w:rPr>
          <w:lang w:eastAsia="en-GB"/>
        </w:rPr>
      </w:pPr>
    </w:p>
    <w:p w14:paraId="0B60B3F6" w14:textId="77777777" w:rsidR="00CE3533" w:rsidRDefault="00CE3533" w:rsidP="00C10EF1">
      <w:pPr>
        <w:jc w:val="center"/>
        <w:rPr>
          <w:lang w:eastAsia="en-GB"/>
        </w:rPr>
      </w:pPr>
      <w:r>
        <w:rPr>
          <w:noProof/>
        </w:rPr>
        <w:drawing>
          <wp:inline distT="0" distB="0" distL="0" distR="0" wp14:anchorId="24E3B3D1" wp14:editId="4E761B50">
            <wp:extent cx="4554000" cy="3474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54000" cy="3474000"/>
                    </a:xfrm>
                    <a:prstGeom prst="rect">
                      <a:avLst/>
                    </a:prstGeom>
                    <a:noFill/>
                  </pic:spPr>
                </pic:pic>
              </a:graphicData>
            </a:graphic>
          </wp:inline>
        </w:drawing>
      </w:r>
    </w:p>
    <w:p w14:paraId="17E4A901" w14:textId="2BBAD028" w:rsidR="00CE3533" w:rsidRPr="006A3DE0" w:rsidRDefault="00CE3533" w:rsidP="00C10EF1">
      <w:pPr>
        <w:pStyle w:val="Caption"/>
        <w:jc w:val="center"/>
      </w:pPr>
      <w:bookmarkStart w:id="5" w:name="_Ref528918850"/>
      <w:r w:rsidRPr="006A3DE0">
        <w:t xml:space="preserve">Figure </w:t>
      </w:r>
      <w:r>
        <w:fldChar w:fldCharType="begin"/>
      </w:r>
      <w:r w:rsidRPr="006A3DE0">
        <w:instrText xml:space="preserve"> SEQ Figure \* ARABIC </w:instrText>
      </w:r>
      <w:r>
        <w:fldChar w:fldCharType="separate"/>
      </w:r>
      <w:r w:rsidR="0081441F">
        <w:rPr>
          <w:noProof/>
        </w:rPr>
        <w:t>3</w:t>
      </w:r>
      <w:r>
        <w:fldChar w:fldCharType="end"/>
      </w:r>
      <w:bookmarkEnd w:id="5"/>
      <w:r w:rsidRPr="006A3DE0">
        <w:t>: Differences in Doppler shift of satellite communication for two UEs.</w:t>
      </w:r>
    </w:p>
    <w:p w14:paraId="3A344D87" w14:textId="710B22D4" w:rsidR="00CE3533" w:rsidRPr="006A3DE0" w:rsidRDefault="00CE3533" w:rsidP="00C10EF1">
      <w:pPr>
        <w:pStyle w:val="BodyText"/>
        <w:rPr>
          <w:sz w:val="20"/>
          <w:szCs w:val="20"/>
        </w:rPr>
      </w:pPr>
      <w:r w:rsidRPr="006A3DE0">
        <w:rPr>
          <w:sz w:val="20"/>
          <w:szCs w:val="20"/>
        </w:rPr>
        <w:t xml:space="preserve">The difference between these two Doppler shifts is further illustrated in </w:t>
      </w:r>
      <w:r w:rsidRPr="00EB7509">
        <w:rPr>
          <w:sz w:val="20"/>
          <w:szCs w:val="20"/>
        </w:rPr>
        <w:fldChar w:fldCharType="begin"/>
      </w:r>
      <w:r w:rsidRPr="006A3DE0">
        <w:rPr>
          <w:sz w:val="20"/>
          <w:szCs w:val="20"/>
        </w:rPr>
        <w:instrText xml:space="preserve"> REF _Ref528922399 \h  \* MERGEFORMAT </w:instrText>
      </w:r>
      <w:r w:rsidRPr="00EB7509">
        <w:rPr>
          <w:sz w:val="20"/>
          <w:szCs w:val="20"/>
        </w:rPr>
      </w:r>
      <w:r w:rsidRPr="00EB7509">
        <w:rPr>
          <w:sz w:val="20"/>
          <w:szCs w:val="20"/>
        </w:rPr>
        <w:fldChar w:fldCharType="separate"/>
      </w:r>
      <w:r w:rsidR="0081441F" w:rsidRPr="0081441F">
        <w:rPr>
          <w:sz w:val="20"/>
          <w:szCs w:val="20"/>
        </w:rPr>
        <w:t xml:space="preserve">Figure </w:t>
      </w:r>
      <w:r w:rsidR="0081441F" w:rsidRPr="0081441F">
        <w:rPr>
          <w:noProof/>
          <w:sz w:val="20"/>
          <w:szCs w:val="20"/>
        </w:rPr>
        <w:t>4</w:t>
      </w:r>
      <w:r w:rsidRPr="00EB7509">
        <w:rPr>
          <w:sz w:val="20"/>
          <w:szCs w:val="20"/>
        </w:rPr>
        <w:fldChar w:fldCharType="end"/>
      </w:r>
      <w:r w:rsidRPr="006A3DE0">
        <w:rPr>
          <w:sz w:val="20"/>
          <w:szCs w:val="20"/>
        </w:rPr>
        <w:t>. Here it is assumed that the spot beam is directed vertically and the UEs are 100 km apart and stationary relative to the earth surface. The upper plot shows the Doppler shifts versus time of the two UEs, while the lower plot shows the Doppler difference between UE1 and UE2. The altitude is again assumed to be 600 km and the carrier frequency 2 GHz.</w:t>
      </w:r>
    </w:p>
    <w:p w14:paraId="038EF66F" w14:textId="77777777" w:rsidR="00CE3533" w:rsidRPr="006A3DE0" w:rsidRDefault="00CE3533" w:rsidP="00C10EF1">
      <w:pPr>
        <w:rPr>
          <w:lang w:eastAsia="en-GB"/>
        </w:rPr>
      </w:pPr>
    </w:p>
    <w:p w14:paraId="1E90B141" w14:textId="77777777" w:rsidR="00CE3533" w:rsidRDefault="00CE3533" w:rsidP="00C10EF1">
      <w:pPr>
        <w:jc w:val="center"/>
        <w:rPr>
          <w:lang w:eastAsia="en-GB"/>
        </w:rPr>
      </w:pPr>
      <w:r>
        <w:rPr>
          <w:noProof/>
          <w:lang w:eastAsia="en-GB"/>
        </w:rPr>
        <w:drawing>
          <wp:inline distT="0" distB="0" distL="0" distR="0" wp14:anchorId="2402BA5C" wp14:editId="17B41D49">
            <wp:extent cx="5209200" cy="347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iffDoppler_600km.png"/>
                    <pic:cNvPicPr/>
                  </pic:nvPicPr>
                  <pic:blipFill>
                    <a:blip r:embed="rId13">
                      <a:extLst>
                        <a:ext uri="{28A0092B-C50C-407E-A947-70E740481C1C}">
                          <a14:useLocalDpi xmlns:a14="http://schemas.microsoft.com/office/drawing/2010/main" val="0"/>
                        </a:ext>
                      </a:extLst>
                    </a:blip>
                    <a:stretch>
                      <a:fillRect/>
                    </a:stretch>
                  </pic:blipFill>
                  <pic:spPr>
                    <a:xfrm>
                      <a:off x="0" y="0"/>
                      <a:ext cx="5209200" cy="3474000"/>
                    </a:xfrm>
                    <a:prstGeom prst="rect">
                      <a:avLst/>
                    </a:prstGeom>
                  </pic:spPr>
                </pic:pic>
              </a:graphicData>
            </a:graphic>
          </wp:inline>
        </w:drawing>
      </w:r>
    </w:p>
    <w:p w14:paraId="2FECD58B" w14:textId="3E6BA4BD" w:rsidR="00CE3533" w:rsidRDefault="00CE3533" w:rsidP="00C10EF1">
      <w:pPr>
        <w:pStyle w:val="Caption"/>
        <w:jc w:val="center"/>
      </w:pPr>
      <w:bookmarkStart w:id="6" w:name="_Ref528922399"/>
      <w:r w:rsidRPr="006A3DE0">
        <w:t xml:space="preserve">Figure </w:t>
      </w:r>
      <w:r>
        <w:fldChar w:fldCharType="begin"/>
      </w:r>
      <w:r w:rsidRPr="006A3DE0">
        <w:instrText xml:space="preserve"> SEQ Figure \* ARABIC </w:instrText>
      </w:r>
      <w:r>
        <w:fldChar w:fldCharType="separate"/>
      </w:r>
      <w:r w:rsidR="0081441F">
        <w:rPr>
          <w:noProof/>
        </w:rPr>
        <w:t>4</w:t>
      </w:r>
      <w:r>
        <w:rPr>
          <w:noProof/>
        </w:rPr>
        <w:fldChar w:fldCharType="end"/>
      </w:r>
      <w:bookmarkEnd w:id="6"/>
      <w:r w:rsidRPr="006A3DE0">
        <w:t>: Doppler shifts of two UEs and the Doppler difference between them.</w:t>
      </w:r>
    </w:p>
    <w:p w14:paraId="2BC9018D" w14:textId="77296AAB" w:rsidR="00CE3533" w:rsidRDefault="00C10EF1" w:rsidP="00C10EF1">
      <w:pPr>
        <w:pStyle w:val="Heading3"/>
      </w:pPr>
      <w:r>
        <w:t>3.</w:t>
      </w:r>
      <w:r w:rsidR="00CE3533">
        <w:t>2.4</w:t>
      </w:r>
      <w:r w:rsidR="00CE3533">
        <w:tab/>
        <w:t>Initial synchronization</w:t>
      </w:r>
    </w:p>
    <w:p w14:paraId="594D3FB5" w14:textId="5A765D7B" w:rsidR="00CE3533" w:rsidRPr="00744D37" w:rsidRDefault="00C10EF1" w:rsidP="00C10EF1">
      <w:pPr>
        <w:pStyle w:val="BodyText"/>
        <w:rPr>
          <w:sz w:val="20"/>
          <w:szCs w:val="20"/>
        </w:rPr>
      </w:pPr>
      <w:r>
        <w:rPr>
          <w:sz w:val="20"/>
          <w:szCs w:val="20"/>
        </w:rPr>
        <w:t>T</w:t>
      </w:r>
      <w:r w:rsidR="00CE3533" w:rsidRPr="006A3DE0">
        <w:rPr>
          <w:sz w:val="20"/>
          <w:szCs w:val="20"/>
        </w:rPr>
        <w:t xml:space="preserve">o access the 5G network, a UE </w:t>
      </w:r>
      <w:proofErr w:type="gramStart"/>
      <w:r w:rsidR="00CE3533" w:rsidRPr="006A3DE0">
        <w:rPr>
          <w:sz w:val="20"/>
          <w:szCs w:val="20"/>
        </w:rPr>
        <w:t>has to</w:t>
      </w:r>
      <w:proofErr w:type="gramEnd"/>
      <w:r w:rsidR="00CE3533" w:rsidRPr="006A3DE0">
        <w:rPr>
          <w:sz w:val="20"/>
          <w:szCs w:val="20"/>
        </w:rPr>
        <w:t xml:space="preserve"> acquire time and frequency synchronization using PSS/SSS. </w:t>
      </w:r>
      <w:r w:rsidR="00CE3533" w:rsidRPr="00744D37">
        <w:rPr>
          <w:sz w:val="20"/>
          <w:szCs w:val="20"/>
        </w:rPr>
        <w:t>As shown in section 2.3, UEs in the same cell may tune to significantly different frequencies due to Doppler shifts, even if pre-compensation is used.</w:t>
      </w:r>
      <w:r w:rsidR="008134B0">
        <w:rPr>
          <w:sz w:val="20"/>
          <w:szCs w:val="20"/>
        </w:rPr>
        <w:t xml:space="preserve"> Further, </w:t>
      </w:r>
      <w:r w:rsidR="00CE3533" w:rsidRPr="00744D37">
        <w:rPr>
          <w:sz w:val="20"/>
          <w:szCs w:val="20"/>
        </w:rPr>
        <w:t>since the frequency of the DL signal is typically the only time/frequency reference a UE has, the DL Doppler shift will translate to a corresponding shift in the UL. In addition, the UL signals will also be subject to Doppler shifts.</w:t>
      </w:r>
    </w:p>
    <w:p w14:paraId="0391F985" w14:textId="3345CE9A" w:rsidR="00CE3533" w:rsidRPr="00744D37" w:rsidRDefault="00CE3533" w:rsidP="00C10EF1">
      <w:pPr>
        <w:pStyle w:val="BodyText"/>
        <w:rPr>
          <w:sz w:val="20"/>
          <w:szCs w:val="20"/>
        </w:rPr>
      </w:pPr>
      <w:r w:rsidRPr="006A3DE0">
        <w:rPr>
          <w:sz w:val="20"/>
          <w:szCs w:val="20"/>
        </w:rPr>
        <w:t xml:space="preserve">This is illustrated in </w:t>
      </w:r>
      <w:r w:rsidRPr="00EB7509">
        <w:rPr>
          <w:sz w:val="20"/>
          <w:szCs w:val="20"/>
        </w:rPr>
        <w:fldChar w:fldCharType="begin"/>
      </w:r>
      <w:r w:rsidRPr="006A3DE0">
        <w:rPr>
          <w:sz w:val="20"/>
          <w:szCs w:val="20"/>
        </w:rPr>
        <w:instrText xml:space="preserve"> REF _Ref528923339 \h  \* MERGEFORMAT </w:instrText>
      </w:r>
      <w:r w:rsidRPr="00EB7509">
        <w:rPr>
          <w:sz w:val="20"/>
          <w:szCs w:val="20"/>
        </w:rPr>
      </w:r>
      <w:r w:rsidRPr="00EB7509">
        <w:rPr>
          <w:sz w:val="20"/>
          <w:szCs w:val="20"/>
        </w:rPr>
        <w:fldChar w:fldCharType="separate"/>
      </w:r>
      <w:r w:rsidR="0081441F" w:rsidRPr="0081441F">
        <w:rPr>
          <w:sz w:val="20"/>
          <w:szCs w:val="20"/>
        </w:rPr>
        <w:t xml:space="preserve">Figure </w:t>
      </w:r>
      <w:r w:rsidR="0081441F" w:rsidRPr="0081441F">
        <w:rPr>
          <w:noProof/>
          <w:sz w:val="20"/>
          <w:szCs w:val="20"/>
        </w:rPr>
        <w:t>5</w:t>
      </w:r>
      <w:r w:rsidRPr="00EB7509">
        <w:rPr>
          <w:sz w:val="20"/>
          <w:szCs w:val="20"/>
        </w:rPr>
        <w:fldChar w:fldCharType="end"/>
      </w:r>
      <w:r w:rsidRPr="006A3DE0">
        <w:rPr>
          <w:sz w:val="20"/>
          <w:szCs w:val="20"/>
        </w:rPr>
        <w:t xml:space="preserve"> and </w:t>
      </w:r>
      <w:r w:rsidRPr="00EB7509">
        <w:rPr>
          <w:sz w:val="20"/>
          <w:szCs w:val="20"/>
        </w:rPr>
        <w:fldChar w:fldCharType="begin"/>
      </w:r>
      <w:r w:rsidRPr="006A3DE0">
        <w:rPr>
          <w:sz w:val="20"/>
          <w:szCs w:val="20"/>
        </w:rPr>
        <w:instrText xml:space="preserve"> REF _Ref528923346 \h  \* MERGEFORMAT </w:instrText>
      </w:r>
      <w:r w:rsidRPr="00EB7509">
        <w:rPr>
          <w:sz w:val="20"/>
          <w:szCs w:val="20"/>
        </w:rPr>
      </w:r>
      <w:r w:rsidRPr="00EB7509">
        <w:rPr>
          <w:sz w:val="20"/>
          <w:szCs w:val="20"/>
        </w:rPr>
        <w:fldChar w:fldCharType="separate"/>
      </w:r>
      <w:r w:rsidR="0081441F" w:rsidRPr="0081441F">
        <w:rPr>
          <w:sz w:val="20"/>
          <w:szCs w:val="20"/>
        </w:rPr>
        <w:t xml:space="preserve">Figure </w:t>
      </w:r>
      <w:r w:rsidR="0081441F" w:rsidRPr="0081441F">
        <w:rPr>
          <w:noProof/>
          <w:sz w:val="20"/>
          <w:szCs w:val="20"/>
        </w:rPr>
        <w:t>6</w:t>
      </w:r>
      <w:r w:rsidRPr="00EB7509">
        <w:rPr>
          <w:sz w:val="20"/>
          <w:szCs w:val="20"/>
        </w:rPr>
        <w:fldChar w:fldCharType="end"/>
      </w:r>
      <w:r w:rsidRPr="006A3DE0">
        <w:rPr>
          <w:sz w:val="20"/>
          <w:szCs w:val="20"/>
        </w:rPr>
        <w:t xml:space="preserve">. In </w:t>
      </w:r>
      <w:r w:rsidRPr="00EB7509">
        <w:rPr>
          <w:sz w:val="20"/>
          <w:szCs w:val="20"/>
        </w:rPr>
        <w:fldChar w:fldCharType="begin"/>
      </w:r>
      <w:r w:rsidRPr="006A3DE0">
        <w:rPr>
          <w:sz w:val="20"/>
          <w:szCs w:val="20"/>
        </w:rPr>
        <w:instrText xml:space="preserve"> REF _Ref528923339 \h  \* MERGEFORMAT </w:instrText>
      </w:r>
      <w:r w:rsidRPr="00EB7509">
        <w:rPr>
          <w:sz w:val="20"/>
          <w:szCs w:val="20"/>
        </w:rPr>
      </w:r>
      <w:r w:rsidRPr="00EB7509">
        <w:rPr>
          <w:sz w:val="20"/>
          <w:szCs w:val="20"/>
        </w:rPr>
        <w:fldChar w:fldCharType="separate"/>
      </w:r>
      <w:r w:rsidR="0081441F" w:rsidRPr="0081441F">
        <w:rPr>
          <w:sz w:val="20"/>
          <w:szCs w:val="20"/>
        </w:rPr>
        <w:t xml:space="preserve">Figure </w:t>
      </w:r>
      <w:r w:rsidR="0081441F" w:rsidRPr="0081441F">
        <w:rPr>
          <w:noProof/>
          <w:sz w:val="20"/>
          <w:szCs w:val="20"/>
        </w:rPr>
        <w:t>5</w:t>
      </w:r>
      <w:r w:rsidRPr="00EB7509">
        <w:rPr>
          <w:sz w:val="20"/>
          <w:szCs w:val="20"/>
        </w:rPr>
        <w:fldChar w:fldCharType="end"/>
      </w:r>
      <w:r w:rsidRPr="006A3DE0">
        <w:rPr>
          <w:sz w:val="20"/>
          <w:szCs w:val="20"/>
        </w:rPr>
        <w:t>, there is no Doppler shift and the UL transmissions of the two UE</w:t>
      </w:r>
      <w:r w:rsidR="008134B0">
        <w:rPr>
          <w:sz w:val="20"/>
          <w:szCs w:val="20"/>
        </w:rPr>
        <w:t>s</w:t>
      </w:r>
      <w:r w:rsidRPr="006A3DE0">
        <w:rPr>
          <w:sz w:val="20"/>
          <w:szCs w:val="20"/>
        </w:rPr>
        <w:t xml:space="preserve"> are frequency aligned, while in </w:t>
      </w:r>
      <w:r w:rsidRPr="00EB7509">
        <w:rPr>
          <w:sz w:val="20"/>
          <w:szCs w:val="20"/>
        </w:rPr>
        <w:fldChar w:fldCharType="begin"/>
      </w:r>
      <w:r w:rsidRPr="006A3DE0">
        <w:rPr>
          <w:sz w:val="20"/>
          <w:szCs w:val="20"/>
        </w:rPr>
        <w:instrText xml:space="preserve"> REF _Ref528923346 \h  \* MERGEFORMAT </w:instrText>
      </w:r>
      <w:r w:rsidRPr="00EB7509">
        <w:rPr>
          <w:sz w:val="20"/>
          <w:szCs w:val="20"/>
        </w:rPr>
      </w:r>
      <w:r w:rsidRPr="00EB7509">
        <w:rPr>
          <w:sz w:val="20"/>
          <w:szCs w:val="20"/>
        </w:rPr>
        <w:fldChar w:fldCharType="separate"/>
      </w:r>
      <w:r w:rsidR="0081441F" w:rsidRPr="0081441F">
        <w:rPr>
          <w:sz w:val="20"/>
          <w:szCs w:val="20"/>
        </w:rPr>
        <w:t xml:space="preserve">Figure </w:t>
      </w:r>
      <w:r w:rsidR="0081441F" w:rsidRPr="0081441F">
        <w:rPr>
          <w:noProof/>
          <w:sz w:val="20"/>
          <w:szCs w:val="20"/>
        </w:rPr>
        <w:t>6</w:t>
      </w:r>
      <w:r w:rsidRPr="00EB7509">
        <w:rPr>
          <w:sz w:val="20"/>
          <w:szCs w:val="20"/>
        </w:rPr>
        <w:fldChar w:fldCharType="end"/>
      </w:r>
      <w:r w:rsidRPr="006A3DE0">
        <w:rPr>
          <w:sz w:val="20"/>
          <w:szCs w:val="20"/>
        </w:rPr>
        <w:t xml:space="preserve">, one UE experiences positive Doppler shift and one UE negative Doppler shift. Their uplinks are transmitted at frequencies misaligned by the (residual) DL Doppler shift difference shown in </w:t>
      </w:r>
      <w:r w:rsidRPr="00EB7509">
        <w:rPr>
          <w:sz w:val="20"/>
          <w:szCs w:val="20"/>
        </w:rPr>
        <w:fldChar w:fldCharType="begin"/>
      </w:r>
      <w:r w:rsidRPr="006A3DE0">
        <w:rPr>
          <w:sz w:val="20"/>
          <w:szCs w:val="20"/>
        </w:rPr>
        <w:instrText xml:space="preserve"> REF _Ref528922399 \h  \* MERGEFORMAT </w:instrText>
      </w:r>
      <w:r w:rsidRPr="00EB7509">
        <w:rPr>
          <w:sz w:val="20"/>
          <w:szCs w:val="20"/>
        </w:rPr>
      </w:r>
      <w:r w:rsidRPr="00EB7509">
        <w:rPr>
          <w:sz w:val="20"/>
          <w:szCs w:val="20"/>
        </w:rPr>
        <w:fldChar w:fldCharType="separate"/>
      </w:r>
      <w:r w:rsidR="0081441F" w:rsidRPr="0081441F">
        <w:rPr>
          <w:sz w:val="20"/>
          <w:szCs w:val="20"/>
        </w:rPr>
        <w:t xml:space="preserve">Figure </w:t>
      </w:r>
      <w:r w:rsidR="0081441F" w:rsidRPr="0081441F">
        <w:rPr>
          <w:noProof/>
          <w:sz w:val="20"/>
          <w:szCs w:val="20"/>
        </w:rPr>
        <w:t>4</w:t>
      </w:r>
      <w:r w:rsidRPr="00EB7509">
        <w:rPr>
          <w:sz w:val="20"/>
          <w:szCs w:val="20"/>
        </w:rPr>
        <w:fldChar w:fldCharType="end"/>
      </w:r>
      <w:r w:rsidRPr="006A3DE0">
        <w:rPr>
          <w:sz w:val="20"/>
          <w:szCs w:val="20"/>
        </w:rPr>
        <w:t xml:space="preserve">, and received at frequencies further misaligned by a (residual) UL Doppler shift difference. Assuming the Doppler difference magnitude in the example shown in </w:t>
      </w:r>
      <w:r w:rsidRPr="00EB7509">
        <w:rPr>
          <w:sz w:val="20"/>
          <w:szCs w:val="20"/>
        </w:rPr>
        <w:fldChar w:fldCharType="begin"/>
      </w:r>
      <w:r w:rsidRPr="006A3DE0">
        <w:rPr>
          <w:sz w:val="20"/>
          <w:szCs w:val="20"/>
        </w:rPr>
        <w:instrText xml:space="preserve"> REF _Ref528922399 \h  \* MERGEFORMAT </w:instrText>
      </w:r>
      <w:r w:rsidRPr="00EB7509">
        <w:rPr>
          <w:sz w:val="20"/>
          <w:szCs w:val="20"/>
        </w:rPr>
      </w:r>
      <w:r w:rsidRPr="00EB7509">
        <w:rPr>
          <w:sz w:val="20"/>
          <w:szCs w:val="20"/>
        </w:rPr>
        <w:fldChar w:fldCharType="separate"/>
      </w:r>
      <w:r w:rsidR="0081441F" w:rsidRPr="0081441F">
        <w:rPr>
          <w:sz w:val="20"/>
          <w:szCs w:val="20"/>
        </w:rPr>
        <w:t xml:space="preserve">Figure </w:t>
      </w:r>
      <w:r w:rsidR="0081441F" w:rsidRPr="0081441F">
        <w:rPr>
          <w:noProof/>
          <w:sz w:val="20"/>
          <w:szCs w:val="20"/>
        </w:rPr>
        <w:t>4</w:t>
      </w:r>
      <w:r w:rsidRPr="00EB7509">
        <w:rPr>
          <w:sz w:val="20"/>
          <w:szCs w:val="20"/>
        </w:rPr>
        <w:fldChar w:fldCharType="end"/>
      </w:r>
      <w:r w:rsidRPr="006A3DE0">
        <w:rPr>
          <w:sz w:val="20"/>
          <w:szCs w:val="20"/>
        </w:rPr>
        <w:t xml:space="preserve"> in both UL and DL, the total received UL frequency difference between the two UE will be up to approximately 16 kHz. </w:t>
      </w:r>
      <w:r w:rsidRPr="00744D37">
        <w:rPr>
          <w:sz w:val="20"/>
          <w:szCs w:val="20"/>
        </w:rPr>
        <w:t>By this, the orthogonality of OFDMA/SC-FDMA would be significantly impacted.</w:t>
      </w:r>
    </w:p>
    <w:p w14:paraId="121E12F9" w14:textId="77777777" w:rsidR="00CE3533" w:rsidRPr="00744D37" w:rsidRDefault="00CE3533" w:rsidP="00C10EF1"/>
    <w:p w14:paraId="26CAA204" w14:textId="77777777" w:rsidR="00CE3533" w:rsidRDefault="00CE3533" w:rsidP="00C10EF1">
      <w:pPr>
        <w:keepNext/>
        <w:jc w:val="center"/>
      </w:pPr>
      <w:r>
        <w:rPr>
          <w:noProof/>
        </w:rPr>
        <w:drawing>
          <wp:inline distT="0" distB="0" distL="0" distR="0" wp14:anchorId="73D44665" wp14:editId="319D7878">
            <wp:extent cx="5187600" cy="3301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87600" cy="3301200"/>
                    </a:xfrm>
                    <a:prstGeom prst="rect">
                      <a:avLst/>
                    </a:prstGeom>
                    <a:noFill/>
                  </pic:spPr>
                </pic:pic>
              </a:graphicData>
            </a:graphic>
          </wp:inline>
        </w:drawing>
      </w:r>
    </w:p>
    <w:p w14:paraId="46B638D6" w14:textId="5333C4F3" w:rsidR="00CE3533" w:rsidRPr="00744D37" w:rsidRDefault="00CE3533" w:rsidP="00C10EF1">
      <w:pPr>
        <w:pStyle w:val="Caption"/>
        <w:jc w:val="center"/>
      </w:pPr>
      <w:bookmarkStart w:id="7" w:name="_Ref528923339"/>
      <w:r w:rsidRPr="00744D37">
        <w:t xml:space="preserve">Figure </w:t>
      </w:r>
      <w:r>
        <w:fldChar w:fldCharType="begin"/>
      </w:r>
      <w:r w:rsidRPr="00744D37">
        <w:instrText xml:space="preserve"> SEQ Figure \* ARABIC </w:instrText>
      </w:r>
      <w:r>
        <w:fldChar w:fldCharType="separate"/>
      </w:r>
      <w:r w:rsidR="0081441F">
        <w:rPr>
          <w:noProof/>
        </w:rPr>
        <w:t>5</w:t>
      </w:r>
      <w:r>
        <w:fldChar w:fldCharType="end"/>
      </w:r>
      <w:bookmarkEnd w:id="7"/>
      <w:r w:rsidRPr="00744D37">
        <w:t>: Illustration of frequency aligned uplink transmissions from two UEs in absence of Doppler shifts.</w:t>
      </w:r>
    </w:p>
    <w:p w14:paraId="57AF4B39" w14:textId="77777777" w:rsidR="00CE3533" w:rsidRPr="00744D37" w:rsidRDefault="00CE3533" w:rsidP="00C10EF1">
      <w:pPr>
        <w:rPr>
          <w:lang w:eastAsia="en-GB"/>
        </w:rPr>
      </w:pPr>
    </w:p>
    <w:p w14:paraId="7AE5AF9B" w14:textId="77777777" w:rsidR="00CE3533" w:rsidRPr="00744D37" w:rsidRDefault="00CE3533" w:rsidP="00C10EF1">
      <w:pPr>
        <w:rPr>
          <w:lang w:eastAsia="en-GB"/>
        </w:rPr>
      </w:pPr>
    </w:p>
    <w:p w14:paraId="588ECEB5" w14:textId="77777777" w:rsidR="00CE3533" w:rsidRDefault="00CE3533" w:rsidP="00C10EF1">
      <w:pPr>
        <w:keepNext/>
        <w:jc w:val="center"/>
        <w:rPr>
          <w:lang w:eastAsia="en-GB"/>
        </w:rPr>
      </w:pPr>
      <w:r>
        <w:rPr>
          <w:noProof/>
          <w:lang w:eastAsia="en-GB"/>
        </w:rPr>
        <w:drawing>
          <wp:inline distT="0" distB="0" distL="0" distR="0" wp14:anchorId="01235D1A" wp14:editId="44B76930">
            <wp:extent cx="5382000" cy="3430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82000" cy="3430800"/>
                    </a:xfrm>
                    <a:prstGeom prst="rect">
                      <a:avLst/>
                    </a:prstGeom>
                    <a:noFill/>
                  </pic:spPr>
                </pic:pic>
              </a:graphicData>
            </a:graphic>
          </wp:inline>
        </w:drawing>
      </w:r>
    </w:p>
    <w:p w14:paraId="799CEA44" w14:textId="650E2C45" w:rsidR="00CE3533" w:rsidRPr="00744D37" w:rsidRDefault="00CE3533" w:rsidP="00C10EF1">
      <w:pPr>
        <w:pStyle w:val="Caption"/>
        <w:jc w:val="center"/>
      </w:pPr>
      <w:bookmarkStart w:id="8" w:name="_Ref528923346"/>
      <w:r w:rsidRPr="00744D37">
        <w:t xml:space="preserve">Figure </w:t>
      </w:r>
      <w:r>
        <w:fldChar w:fldCharType="begin"/>
      </w:r>
      <w:r w:rsidRPr="00744D37">
        <w:instrText xml:space="preserve"> SEQ Figure \* ARABIC </w:instrText>
      </w:r>
      <w:r>
        <w:fldChar w:fldCharType="separate"/>
      </w:r>
      <w:r w:rsidR="0081441F">
        <w:rPr>
          <w:noProof/>
        </w:rPr>
        <w:t>6</w:t>
      </w:r>
      <w:r>
        <w:fldChar w:fldCharType="end"/>
      </w:r>
      <w:bookmarkEnd w:id="8"/>
      <w:r w:rsidRPr="00744D37">
        <w:t>: Illustration of frequency misaligned uplink transmissions from two UEs in presence of Doppler shifts.</w:t>
      </w:r>
    </w:p>
    <w:p w14:paraId="13D41DDB" w14:textId="77777777" w:rsidR="00CE3533" w:rsidRPr="00744D37" w:rsidRDefault="00CE3533" w:rsidP="00C10EF1">
      <w:pPr>
        <w:rPr>
          <w:lang w:eastAsia="en-GB"/>
        </w:rPr>
      </w:pPr>
    </w:p>
    <w:p w14:paraId="34317CF4" w14:textId="33BBB793" w:rsidR="00C10EF1" w:rsidRDefault="00C10EF1">
      <w:pPr>
        <w:pStyle w:val="Heading3"/>
      </w:pPr>
      <w:r>
        <w:t>3.2.5</w:t>
      </w:r>
      <w:r>
        <w:tab/>
        <w:t>Methods for managing Doppler effects</w:t>
      </w:r>
    </w:p>
    <w:p w14:paraId="2B44676C" w14:textId="11183371" w:rsidR="00C10EF1" w:rsidRPr="00744D37" w:rsidRDefault="00C10EF1" w:rsidP="00C10EF1">
      <w:pPr>
        <w:pStyle w:val="BodyText"/>
        <w:rPr>
          <w:sz w:val="20"/>
          <w:szCs w:val="20"/>
        </w:rPr>
      </w:pPr>
      <w:r w:rsidRPr="00744D37">
        <w:rPr>
          <w:sz w:val="20"/>
          <w:szCs w:val="20"/>
        </w:rPr>
        <w:t xml:space="preserve">Methods to manage the Doppler shifts should be further studied. Some aspects of this are discussed </w:t>
      </w:r>
      <w:r w:rsidR="008134B0">
        <w:rPr>
          <w:sz w:val="20"/>
          <w:szCs w:val="20"/>
        </w:rPr>
        <w:t>as follows</w:t>
      </w:r>
      <w:r w:rsidRPr="00744D37">
        <w:rPr>
          <w:sz w:val="20"/>
          <w:szCs w:val="20"/>
        </w:rPr>
        <w:t>.</w:t>
      </w:r>
    </w:p>
    <w:p w14:paraId="7A406815" w14:textId="4E5A7E85" w:rsidR="00C10EF1" w:rsidRPr="00744D37" w:rsidRDefault="00C10EF1" w:rsidP="00C10EF1">
      <w:pPr>
        <w:pStyle w:val="BodyText"/>
        <w:rPr>
          <w:sz w:val="20"/>
          <w:szCs w:val="20"/>
        </w:rPr>
      </w:pPr>
      <w:r w:rsidRPr="00744D37">
        <w:rPr>
          <w:sz w:val="20"/>
          <w:szCs w:val="20"/>
        </w:rPr>
        <w:t>As noted in section</w:t>
      </w:r>
      <w:r w:rsidR="008134B0">
        <w:rPr>
          <w:sz w:val="20"/>
          <w:szCs w:val="20"/>
        </w:rPr>
        <w:t xml:space="preserve"> 3.2.1</w:t>
      </w:r>
      <w:r w:rsidRPr="00744D37">
        <w:rPr>
          <w:sz w:val="20"/>
          <w:szCs w:val="20"/>
        </w:rPr>
        <w:t>, the Doppler shifts can be calculated if the positions and velocities of the satellite and UE are known. Therefore, prior to initial access, the UE may estimate the DL and UL Doppler. The UE can adjust its UL TX frequency by the sum of the estimated UL and DL Doppler shifts (in opposite direction of the Doppler shift) when sending Msg1</w:t>
      </w:r>
      <w:r>
        <w:rPr>
          <w:sz w:val="20"/>
          <w:szCs w:val="20"/>
        </w:rPr>
        <w:t>.</w:t>
      </w:r>
    </w:p>
    <w:p w14:paraId="13E5E345" w14:textId="00B48EFC" w:rsidR="00C10EF1" w:rsidRDefault="00C10EF1" w:rsidP="00C10EF1">
      <w:pPr>
        <w:pStyle w:val="BodyText"/>
        <w:rPr>
          <w:sz w:val="20"/>
          <w:szCs w:val="20"/>
        </w:rPr>
      </w:pPr>
      <w:r w:rsidRPr="00744D37">
        <w:rPr>
          <w:sz w:val="20"/>
          <w:szCs w:val="20"/>
        </w:rPr>
        <w:t>If estimation of Doppler shift prior to initial access is not possible, closed-loop frequency compensation during initial access may be necessary. After UE transmits Msg1, the NW may estimate the frequency offset in Msg1 and send back a frequency adjustment command for example in Msg2. The UE then adjusts its frequency based on the command in Msg2 before sending Msg3.</w:t>
      </w:r>
    </w:p>
    <w:p w14:paraId="754C886F" w14:textId="437E422B" w:rsidR="00C10EF1" w:rsidRDefault="00C10EF1" w:rsidP="00C10EF1">
      <w:pPr>
        <w:pStyle w:val="Proposal"/>
      </w:pPr>
      <w:bookmarkStart w:id="9" w:name="_Toc528934062"/>
      <w:r>
        <w:t>Study methods to compensate UL frequency offsets due to Doppler shift during random access</w:t>
      </w:r>
      <w:bookmarkEnd w:id="9"/>
      <w:r>
        <w:t>. The following compensation schemes may be considered for study:</w:t>
      </w:r>
    </w:p>
    <w:p w14:paraId="141AF746" w14:textId="77777777" w:rsidR="00C10EF1" w:rsidRDefault="00C10EF1" w:rsidP="00C10EF1">
      <w:pPr>
        <w:pStyle w:val="Proposal"/>
        <w:numPr>
          <w:ilvl w:val="1"/>
          <w:numId w:val="2"/>
        </w:numPr>
        <w:rPr>
          <w:sz w:val="20"/>
        </w:rPr>
      </w:pPr>
      <w:r>
        <w:rPr>
          <w:sz w:val="20"/>
        </w:rPr>
        <w:t>Open loop frequency compensation based on UE and satellite position</w:t>
      </w:r>
    </w:p>
    <w:p w14:paraId="1A4FFBB0" w14:textId="721D348C" w:rsidR="00C10EF1" w:rsidRPr="00C10EF1" w:rsidRDefault="00C10EF1" w:rsidP="00C10EF1">
      <w:pPr>
        <w:pStyle w:val="Proposal"/>
        <w:numPr>
          <w:ilvl w:val="1"/>
          <w:numId w:val="2"/>
        </w:numPr>
        <w:rPr>
          <w:sz w:val="20"/>
        </w:rPr>
      </w:pPr>
      <w:r>
        <w:rPr>
          <w:sz w:val="20"/>
        </w:rPr>
        <w:t>Closed loop frequency compensation based on feedback from NW</w:t>
      </w:r>
    </w:p>
    <w:p w14:paraId="5EE3EDB6" w14:textId="77777777" w:rsidR="00C10EF1" w:rsidRPr="00744D37" w:rsidRDefault="00C10EF1" w:rsidP="00C10EF1">
      <w:pPr>
        <w:pStyle w:val="BodyText"/>
        <w:rPr>
          <w:sz w:val="20"/>
          <w:szCs w:val="20"/>
        </w:rPr>
      </w:pPr>
    </w:p>
    <w:p w14:paraId="06B9F322" w14:textId="77777777" w:rsidR="00C10EF1" w:rsidRDefault="00C10EF1" w:rsidP="00C10EF1">
      <w:pPr>
        <w:pStyle w:val="BodyText"/>
        <w:jc w:val="center"/>
      </w:pPr>
      <w:r>
        <w:rPr>
          <w:noProof/>
        </w:rPr>
        <w:drawing>
          <wp:inline distT="0" distB="0" distL="0" distR="0" wp14:anchorId="750BFF94" wp14:editId="6858BD56">
            <wp:extent cx="5209200" cy="3474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opplerVariation_600km.png"/>
                    <pic:cNvPicPr/>
                  </pic:nvPicPr>
                  <pic:blipFill>
                    <a:blip r:embed="rId16">
                      <a:extLst>
                        <a:ext uri="{28A0092B-C50C-407E-A947-70E740481C1C}">
                          <a14:useLocalDpi xmlns:a14="http://schemas.microsoft.com/office/drawing/2010/main" val="0"/>
                        </a:ext>
                      </a:extLst>
                    </a:blip>
                    <a:stretch>
                      <a:fillRect/>
                    </a:stretch>
                  </pic:blipFill>
                  <pic:spPr>
                    <a:xfrm>
                      <a:off x="0" y="0"/>
                      <a:ext cx="5209200" cy="3474000"/>
                    </a:xfrm>
                    <a:prstGeom prst="rect">
                      <a:avLst/>
                    </a:prstGeom>
                  </pic:spPr>
                </pic:pic>
              </a:graphicData>
            </a:graphic>
          </wp:inline>
        </w:drawing>
      </w:r>
    </w:p>
    <w:p w14:paraId="26B12603" w14:textId="0A0848A1" w:rsidR="00C10EF1" w:rsidRPr="00744D37" w:rsidRDefault="00C10EF1" w:rsidP="00C10EF1">
      <w:pPr>
        <w:pStyle w:val="Caption"/>
        <w:jc w:val="center"/>
      </w:pPr>
      <w:bookmarkStart w:id="10" w:name="_Ref528927380"/>
      <w:r w:rsidRPr="00744D37">
        <w:t xml:space="preserve">Figure </w:t>
      </w:r>
      <w:r>
        <w:fldChar w:fldCharType="begin"/>
      </w:r>
      <w:r w:rsidRPr="00744D37">
        <w:instrText xml:space="preserve"> SEQ Figure \* ARABIC </w:instrText>
      </w:r>
      <w:r>
        <w:fldChar w:fldCharType="separate"/>
      </w:r>
      <w:r w:rsidR="0081441F">
        <w:rPr>
          <w:noProof/>
        </w:rPr>
        <w:t>7</w:t>
      </w:r>
      <w:r>
        <w:rPr>
          <w:noProof/>
        </w:rPr>
        <w:fldChar w:fldCharType="end"/>
      </w:r>
      <w:bookmarkEnd w:id="10"/>
      <w:r w:rsidRPr="00744D37">
        <w:t>: Doppler variation rate.</w:t>
      </w:r>
    </w:p>
    <w:p w14:paraId="66D0638F" w14:textId="67631D02" w:rsidR="00E75CA5" w:rsidRDefault="00E75CA5" w:rsidP="00E75CA5">
      <w:pPr>
        <w:pStyle w:val="Heading2"/>
      </w:pPr>
      <w:r>
        <w:t>3.3</w:t>
      </w:r>
      <w:r>
        <w:tab/>
      </w:r>
      <w:r w:rsidR="0081441F">
        <w:t>T</w:t>
      </w:r>
      <w:r w:rsidR="0081441F" w:rsidRPr="0081441F">
        <w:t>iming and Doppler ambiguities in PRACH</w:t>
      </w:r>
      <w:r w:rsidR="0081441F" w:rsidRPr="0081441F">
        <w:rPr>
          <w:rFonts w:cs="Arial"/>
          <w:sz w:val="20"/>
        </w:rPr>
        <w:t xml:space="preserve"> </w:t>
      </w:r>
    </w:p>
    <w:p w14:paraId="00204B63" w14:textId="35E137C2" w:rsidR="00774D5D" w:rsidRDefault="00887C66" w:rsidP="00C10EF1">
      <w:pPr>
        <w:rPr>
          <w:rFonts w:ascii="Arial" w:hAnsi="Arial" w:cs="Arial"/>
          <w:sz w:val="20"/>
          <w:szCs w:val="20"/>
          <w:lang w:val="en-GB" w:eastAsia="ja-JP"/>
        </w:rPr>
      </w:pPr>
      <w:r>
        <w:rPr>
          <w:rFonts w:ascii="Arial" w:hAnsi="Arial" w:cs="Arial"/>
          <w:sz w:val="20"/>
          <w:szCs w:val="20"/>
          <w:lang w:val="en-GB" w:eastAsia="ja-JP"/>
        </w:rPr>
        <w:t>The</w:t>
      </w:r>
      <w:r w:rsidR="00966745" w:rsidRPr="00966745">
        <w:rPr>
          <w:rFonts w:ascii="Arial" w:hAnsi="Arial" w:cs="Arial"/>
          <w:sz w:val="20"/>
          <w:szCs w:val="20"/>
          <w:lang w:val="en-GB" w:eastAsia="ja-JP"/>
        </w:rPr>
        <w:t xml:space="preserve"> </w:t>
      </w:r>
      <w:r w:rsidR="00B63F5A">
        <w:rPr>
          <w:rFonts w:ascii="Arial" w:hAnsi="Arial" w:cs="Arial"/>
          <w:sz w:val="20"/>
          <w:szCs w:val="20"/>
          <w:lang w:val="en-GB" w:eastAsia="ja-JP"/>
        </w:rPr>
        <w:t>large time and frequency uncertainties</w:t>
      </w:r>
      <w:r>
        <w:rPr>
          <w:rFonts w:ascii="Arial" w:hAnsi="Arial" w:cs="Arial"/>
          <w:sz w:val="20"/>
          <w:szCs w:val="20"/>
          <w:lang w:val="en-GB" w:eastAsia="ja-JP"/>
        </w:rPr>
        <w:t xml:space="preserve"> may </w:t>
      </w:r>
      <w:r w:rsidR="00865985">
        <w:rPr>
          <w:rFonts w:ascii="Arial" w:hAnsi="Arial" w:cs="Arial"/>
          <w:sz w:val="20"/>
          <w:szCs w:val="20"/>
          <w:lang w:val="en-GB" w:eastAsia="ja-JP"/>
        </w:rPr>
        <w:t>make</w:t>
      </w:r>
      <w:r w:rsidR="006A197B">
        <w:rPr>
          <w:rFonts w:ascii="Arial" w:hAnsi="Arial" w:cs="Arial"/>
          <w:sz w:val="20"/>
          <w:szCs w:val="20"/>
          <w:lang w:val="en-GB" w:eastAsia="ja-JP"/>
        </w:rPr>
        <w:t xml:space="preserve"> existing</w:t>
      </w:r>
      <w:r w:rsidR="00865985">
        <w:rPr>
          <w:rFonts w:ascii="Arial" w:hAnsi="Arial" w:cs="Arial"/>
          <w:sz w:val="20"/>
          <w:szCs w:val="20"/>
          <w:lang w:val="en-GB" w:eastAsia="ja-JP"/>
        </w:rPr>
        <w:t xml:space="preserve"> </w:t>
      </w:r>
      <w:proofErr w:type="spellStart"/>
      <w:r w:rsidR="00865985">
        <w:rPr>
          <w:rFonts w:ascii="Arial" w:hAnsi="Arial" w:cs="Arial"/>
          <w:sz w:val="20"/>
          <w:szCs w:val="20"/>
          <w:lang w:val="en-GB" w:eastAsia="ja-JP"/>
        </w:rPr>
        <w:t>Zadoff</w:t>
      </w:r>
      <w:proofErr w:type="spellEnd"/>
      <w:r w:rsidR="00865985">
        <w:rPr>
          <w:rFonts w:ascii="Arial" w:hAnsi="Arial" w:cs="Arial"/>
          <w:sz w:val="20"/>
          <w:szCs w:val="20"/>
          <w:lang w:val="en-GB" w:eastAsia="ja-JP"/>
        </w:rPr>
        <w:t>-Chu</w:t>
      </w:r>
      <w:r w:rsidR="00FA2196">
        <w:rPr>
          <w:rFonts w:ascii="Arial" w:hAnsi="Arial" w:cs="Arial"/>
          <w:sz w:val="20"/>
          <w:szCs w:val="20"/>
          <w:lang w:val="en-GB" w:eastAsia="ja-JP"/>
        </w:rPr>
        <w:t xml:space="preserve"> (ZC)</w:t>
      </w:r>
      <w:r w:rsidR="00865985">
        <w:rPr>
          <w:rFonts w:ascii="Arial" w:hAnsi="Arial" w:cs="Arial"/>
          <w:sz w:val="20"/>
          <w:szCs w:val="20"/>
          <w:lang w:val="en-GB" w:eastAsia="ja-JP"/>
        </w:rPr>
        <w:t xml:space="preserve"> sequence based PRACH detection difficult. </w:t>
      </w:r>
      <w:proofErr w:type="gramStart"/>
      <w:r w:rsidR="00FA2196" w:rsidRPr="00FA2196">
        <w:rPr>
          <w:rFonts w:ascii="Arial" w:hAnsi="Arial" w:cs="Arial"/>
          <w:sz w:val="20"/>
          <w:szCs w:val="20"/>
          <w:lang w:val="en-GB" w:eastAsia="ja-JP"/>
        </w:rPr>
        <w:t>In particular, there</w:t>
      </w:r>
      <w:proofErr w:type="gramEnd"/>
      <w:r w:rsidR="00FA2196" w:rsidRPr="00FA2196">
        <w:rPr>
          <w:rFonts w:ascii="Arial" w:hAnsi="Arial" w:cs="Arial"/>
          <w:sz w:val="20"/>
          <w:szCs w:val="20"/>
          <w:lang w:val="en-GB" w:eastAsia="ja-JP"/>
        </w:rPr>
        <w:t xml:space="preserve"> are several peaks in the ambiguity function of ZC sequences in the Delay-Doppler plane, leading to many timing and Doppler ambiguities. Due to the nature of ZC sequences, both delay and frequency shift cause cyclic shift in the observation window of received ZC sequences at the </w:t>
      </w:r>
      <w:r w:rsidR="00774D5D">
        <w:rPr>
          <w:rFonts w:ascii="Arial" w:hAnsi="Arial" w:cs="Arial"/>
          <w:sz w:val="20"/>
          <w:szCs w:val="20"/>
          <w:lang w:val="en-GB" w:eastAsia="ja-JP"/>
        </w:rPr>
        <w:t>g</w:t>
      </w:r>
      <w:r w:rsidR="00FA2196" w:rsidRPr="00FA2196">
        <w:rPr>
          <w:rFonts w:ascii="Arial" w:hAnsi="Arial" w:cs="Arial"/>
          <w:sz w:val="20"/>
          <w:szCs w:val="20"/>
          <w:lang w:val="en-GB" w:eastAsia="ja-JP"/>
        </w:rPr>
        <w:t xml:space="preserve">NB. As a result, two issues may arise. </w:t>
      </w:r>
    </w:p>
    <w:p w14:paraId="48B87B08" w14:textId="77777777" w:rsidR="00E76D2C" w:rsidRDefault="00FA2196" w:rsidP="00774D5D">
      <w:pPr>
        <w:pStyle w:val="ListParagraph"/>
        <w:numPr>
          <w:ilvl w:val="0"/>
          <w:numId w:val="34"/>
        </w:numPr>
        <w:rPr>
          <w:rFonts w:ascii="Arial" w:hAnsi="Arial" w:cs="Arial"/>
          <w:sz w:val="20"/>
          <w:szCs w:val="20"/>
          <w:lang w:val="en-GB" w:eastAsia="ja-JP"/>
        </w:rPr>
      </w:pPr>
      <w:r w:rsidRPr="00774D5D">
        <w:rPr>
          <w:rFonts w:ascii="Arial" w:hAnsi="Arial" w:cs="Arial"/>
          <w:sz w:val="20"/>
          <w:szCs w:val="20"/>
          <w:lang w:val="en-GB" w:eastAsia="ja-JP"/>
        </w:rPr>
        <w:t xml:space="preserve">It is difficult if not impossible to separate the two effects (delay and frequency shifts) by observing the composite cyclic shift. </w:t>
      </w:r>
      <w:r w:rsidR="00E76D2C">
        <w:rPr>
          <w:rFonts w:ascii="Arial" w:hAnsi="Arial" w:cs="Arial"/>
          <w:sz w:val="20"/>
          <w:szCs w:val="20"/>
          <w:lang w:val="en-GB" w:eastAsia="ja-JP"/>
        </w:rPr>
        <w:t>S</w:t>
      </w:r>
      <w:r w:rsidRPr="00774D5D">
        <w:rPr>
          <w:rFonts w:ascii="Arial" w:hAnsi="Arial" w:cs="Arial"/>
          <w:sz w:val="20"/>
          <w:szCs w:val="20"/>
          <w:lang w:val="en-GB" w:eastAsia="ja-JP"/>
        </w:rPr>
        <w:t>eparat</w:t>
      </w:r>
      <w:r w:rsidR="00E76D2C">
        <w:rPr>
          <w:rFonts w:ascii="Arial" w:hAnsi="Arial" w:cs="Arial"/>
          <w:sz w:val="20"/>
          <w:szCs w:val="20"/>
          <w:lang w:val="en-GB" w:eastAsia="ja-JP"/>
        </w:rPr>
        <w:t>ing</w:t>
      </w:r>
      <w:r w:rsidRPr="00774D5D">
        <w:rPr>
          <w:rFonts w:ascii="Arial" w:hAnsi="Arial" w:cs="Arial"/>
          <w:sz w:val="20"/>
          <w:szCs w:val="20"/>
          <w:lang w:val="en-GB" w:eastAsia="ja-JP"/>
        </w:rPr>
        <w:t xml:space="preserve"> them </w:t>
      </w:r>
      <w:proofErr w:type="gramStart"/>
      <w:r w:rsidRPr="00774D5D">
        <w:rPr>
          <w:rFonts w:ascii="Arial" w:hAnsi="Arial" w:cs="Arial"/>
          <w:sz w:val="20"/>
          <w:szCs w:val="20"/>
          <w:lang w:val="en-GB" w:eastAsia="ja-JP"/>
        </w:rPr>
        <w:t>in order to</w:t>
      </w:r>
      <w:proofErr w:type="gramEnd"/>
      <w:r w:rsidRPr="00774D5D">
        <w:rPr>
          <w:rFonts w:ascii="Arial" w:hAnsi="Arial" w:cs="Arial"/>
          <w:sz w:val="20"/>
          <w:szCs w:val="20"/>
          <w:lang w:val="en-GB" w:eastAsia="ja-JP"/>
        </w:rPr>
        <w:t xml:space="preserve"> estimate delay and/or frequency shift</w:t>
      </w:r>
      <w:r w:rsidR="00E76D2C">
        <w:rPr>
          <w:rFonts w:ascii="Arial" w:hAnsi="Arial" w:cs="Arial"/>
          <w:sz w:val="20"/>
          <w:szCs w:val="20"/>
          <w:lang w:val="en-GB" w:eastAsia="ja-JP"/>
        </w:rPr>
        <w:t xml:space="preserve"> is needed</w:t>
      </w:r>
    </w:p>
    <w:p w14:paraId="37FE20FD" w14:textId="319A3C5C" w:rsidR="00C10EF1" w:rsidRDefault="00FA2196" w:rsidP="00774D5D">
      <w:pPr>
        <w:pStyle w:val="ListParagraph"/>
        <w:numPr>
          <w:ilvl w:val="0"/>
          <w:numId w:val="34"/>
        </w:numPr>
        <w:rPr>
          <w:rFonts w:ascii="Arial" w:hAnsi="Arial" w:cs="Arial"/>
          <w:sz w:val="20"/>
          <w:szCs w:val="20"/>
          <w:lang w:val="en-GB" w:eastAsia="ja-JP"/>
        </w:rPr>
      </w:pPr>
      <w:r w:rsidRPr="00774D5D">
        <w:rPr>
          <w:rFonts w:ascii="Arial" w:hAnsi="Arial" w:cs="Arial"/>
          <w:sz w:val="20"/>
          <w:szCs w:val="20"/>
          <w:lang w:val="en-GB" w:eastAsia="ja-JP"/>
        </w:rPr>
        <w:t>The composite shift may make sequence A become sequence B, leading to misdetection.</w:t>
      </w:r>
    </w:p>
    <w:p w14:paraId="050A6766" w14:textId="61D05445" w:rsidR="00E76D2C" w:rsidRPr="00694472" w:rsidRDefault="004F6E02" w:rsidP="00E76D2C">
      <w:pPr>
        <w:rPr>
          <w:rFonts w:ascii="Arial" w:hAnsi="Arial" w:cs="Arial"/>
          <w:sz w:val="20"/>
          <w:szCs w:val="20"/>
          <w:lang w:val="en-GB" w:eastAsia="ja-JP"/>
        </w:rPr>
      </w:pPr>
      <w:r w:rsidRPr="00694472">
        <w:rPr>
          <w:rFonts w:ascii="Arial" w:hAnsi="Arial" w:cs="Arial"/>
          <w:sz w:val="20"/>
          <w:szCs w:val="20"/>
          <w:lang w:val="en-GB" w:eastAsia="ja-JP"/>
        </w:rPr>
        <w:t>We give a concrete example, illustrating the timing and Doppler ambiguities in PRACH. Assume zero delay and 1.25 kHz frequency offset between transmitter and receiver. The receiver aims to estimate delay and frequency offset by cross correlating the receive signal with its reference copy of the transmit signal. The correlation is performed at multiple hypotheses of frequency offsets that are on the step size of 1.25 kHz. The cross correlation results are plotted in</w:t>
      </w:r>
      <w:r w:rsidR="002D24CA" w:rsidRPr="00694472">
        <w:rPr>
          <w:rFonts w:ascii="Arial" w:hAnsi="Arial" w:cs="Arial"/>
          <w:sz w:val="20"/>
          <w:szCs w:val="20"/>
          <w:lang w:val="en-GB" w:eastAsia="ja-JP"/>
        </w:rPr>
        <w:t xml:space="preserve"> </w:t>
      </w:r>
      <w:r w:rsidR="002D24CA" w:rsidRPr="00694472">
        <w:rPr>
          <w:rFonts w:ascii="Arial" w:hAnsi="Arial" w:cs="Arial"/>
          <w:sz w:val="20"/>
          <w:szCs w:val="20"/>
          <w:lang w:val="en-GB" w:eastAsia="ja-JP"/>
        </w:rPr>
        <w:fldChar w:fldCharType="begin"/>
      </w:r>
      <w:r w:rsidR="002D24CA" w:rsidRPr="00694472">
        <w:rPr>
          <w:rFonts w:ascii="Arial" w:hAnsi="Arial" w:cs="Arial"/>
          <w:sz w:val="20"/>
          <w:szCs w:val="20"/>
          <w:lang w:val="en-GB" w:eastAsia="ja-JP"/>
        </w:rPr>
        <w:instrText xml:space="preserve"> REF _Ref7617281 \h  \* MERGEFORMAT </w:instrText>
      </w:r>
      <w:r w:rsidR="002D24CA" w:rsidRPr="00694472">
        <w:rPr>
          <w:rFonts w:ascii="Arial" w:hAnsi="Arial" w:cs="Arial"/>
          <w:sz w:val="20"/>
          <w:szCs w:val="20"/>
          <w:lang w:val="en-GB" w:eastAsia="ja-JP"/>
        </w:rPr>
      </w:r>
      <w:r w:rsidR="002D24CA" w:rsidRPr="00694472">
        <w:rPr>
          <w:rFonts w:ascii="Arial" w:hAnsi="Arial" w:cs="Arial"/>
          <w:sz w:val="20"/>
          <w:szCs w:val="20"/>
          <w:lang w:val="en-GB" w:eastAsia="ja-JP"/>
        </w:rPr>
        <w:fldChar w:fldCharType="separate"/>
      </w:r>
      <w:r w:rsidR="0081441F" w:rsidRPr="0081441F">
        <w:rPr>
          <w:rFonts w:ascii="Arial" w:hAnsi="Arial" w:cs="Arial"/>
          <w:sz w:val="20"/>
          <w:szCs w:val="20"/>
        </w:rPr>
        <w:t xml:space="preserve">Figure </w:t>
      </w:r>
      <w:r w:rsidR="0081441F" w:rsidRPr="0081441F">
        <w:rPr>
          <w:rFonts w:ascii="Arial" w:hAnsi="Arial" w:cs="Arial"/>
          <w:noProof/>
          <w:sz w:val="20"/>
          <w:szCs w:val="20"/>
        </w:rPr>
        <w:t>8</w:t>
      </w:r>
      <w:r w:rsidR="002D24CA" w:rsidRPr="00694472">
        <w:rPr>
          <w:rFonts w:ascii="Arial" w:hAnsi="Arial" w:cs="Arial"/>
          <w:sz w:val="20"/>
          <w:szCs w:val="20"/>
          <w:lang w:val="en-GB" w:eastAsia="ja-JP"/>
        </w:rPr>
        <w:fldChar w:fldCharType="end"/>
      </w:r>
      <w:r w:rsidR="002D24CA" w:rsidRPr="00694472">
        <w:rPr>
          <w:rFonts w:ascii="Arial" w:hAnsi="Arial" w:cs="Arial"/>
          <w:sz w:val="20"/>
          <w:szCs w:val="20"/>
          <w:lang w:val="en-GB" w:eastAsia="ja-JP"/>
        </w:rPr>
        <w:t xml:space="preserve"> and </w:t>
      </w:r>
      <w:r w:rsidR="002D24CA" w:rsidRPr="00694472">
        <w:rPr>
          <w:rFonts w:ascii="Arial" w:hAnsi="Arial" w:cs="Arial"/>
          <w:sz w:val="20"/>
          <w:szCs w:val="20"/>
          <w:lang w:val="en-GB" w:eastAsia="ja-JP"/>
        </w:rPr>
        <w:fldChar w:fldCharType="begin"/>
      </w:r>
      <w:r w:rsidR="002D24CA" w:rsidRPr="00694472">
        <w:rPr>
          <w:rFonts w:ascii="Arial" w:hAnsi="Arial" w:cs="Arial"/>
          <w:sz w:val="20"/>
          <w:szCs w:val="20"/>
          <w:lang w:val="en-GB" w:eastAsia="ja-JP"/>
        </w:rPr>
        <w:instrText xml:space="preserve"> REF _Ref7617302 \h  \* MERGEFORMAT </w:instrText>
      </w:r>
      <w:r w:rsidR="002D24CA" w:rsidRPr="00694472">
        <w:rPr>
          <w:rFonts w:ascii="Arial" w:hAnsi="Arial" w:cs="Arial"/>
          <w:sz w:val="20"/>
          <w:szCs w:val="20"/>
          <w:lang w:val="en-GB" w:eastAsia="ja-JP"/>
        </w:rPr>
      </w:r>
      <w:r w:rsidR="002D24CA" w:rsidRPr="00694472">
        <w:rPr>
          <w:rFonts w:ascii="Arial" w:hAnsi="Arial" w:cs="Arial"/>
          <w:sz w:val="20"/>
          <w:szCs w:val="20"/>
          <w:lang w:val="en-GB" w:eastAsia="ja-JP"/>
        </w:rPr>
        <w:fldChar w:fldCharType="separate"/>
      </w:r>
      <w:r w:rsidR="0081441F" w:rsidRPr="0081441F">
        <w:rPr>
          <w:rFonts w:ascii="Arial" w:hAnsi="Arial" w:cs="Arial"/>
          <w:sz w:val="20"/>
          <w:szCs w:val="20"/>
        </w:rPr>
        <w:t xml:space="preserve">Figure </w:t>
      </w:r>
      <w:r w:rsidR="0081441F" w:rsidRPr="0081441F">
        <w:rPr>
          <w:rFonts w:ascii="Arial" w:hAnsi="Arial" w:cs="Arial"/>
          <w:noProof/>
          <w:sz w:val="20"/>
          <w:szCs w:val="20"/>
        </w:rPr>
        <w:t>9</w:t>
      </w:r>
      <w:r w:rsidR="002D24CA" w:rsidRPr="00694472">
        <w:rPr>
          <w:rFonts w:ascii="Arial" w:hAnsi="Arial" w:cs="Arial"/>
          <w:sz w:val="20"/>
          <w:szCs w:val="20"/>
          <w:lang w:val="en-GB" w:eastAsia="ja-JP"/>
        </w:rPr>
        <w:fldChar w:fldCharType="end"/>
      </w:r>
      <w:r w:rsidRPr="00694472">
        <w:rPr>
          <w:rFonts w:ascii="Arial" w:hAnsi="Arial" w:cs="Arial"/>
          <w:sz w:val="20"/>
          <w:szCs w:val="20"/>
          <w:lang w:val="en-GB" w:eastAsia="ja-JP"/>
        </w:rPr>
        <w:t xml:space="preserve"> for ZC sequences with roots 56 and 714, respectively. It is clear that in either </w:t>
      </w:r>
      <w:r w:rsidR="00694472" w:rsidRPr="00694472">
        <w:rPr>
          <w:rFonts w:ascii="Arial" w:hAnsi="Arial" w:cs="Arial"/>
          <w:sz w:val="20"/>
          <w:szCs w:val="20"/>
          <w:lang w:val="en-GB" w:eastAsia="ja-JP"/>
        </w:rPr>
        <w:fldChar w:fldCharType="begin"/>
      </w:r>
      <w:r w:rsidR="00694472" w:rsidRPr="00694472">
        <w:rPr>
          <w:rFonts w:ascii="Arial" w:hAnsi="Arial" w:cs="Arial"/>
          <w:sz w:val="20"/>
          <w:szCs w:val="20"/>
          <w:lang w:val="en-GB" w:eastAsia="ja-JP"/>
        </w:rPr>
        <w:instrText xml:space="preserve"> REF _Ref7617281 \h  \* MERGEFORMAT </w:instrText>
      </w:r>
      <w:r w:rsidR="00694472" w:rsidRPr="00694472">
        <w:rPr>
          <w:rFonts w:ascii="Arial" w:hAnsi="Arial" w:cs="Arial"/>
          <w:sz w:val="20"/>
          <w:szCs w:val="20"/>
          <w:lang w:val="en-GB" w:eastAsia="ja-JP"/>
        </w:rPr>
      </w:r>
      <w:r w:rsidR="00694472" w:rsidRPr="00694472">
        <w:rPr>
          <w:rFonts w:ascii="Arial" w:hAnsi="Arial" w:cs="Arial"/>
          <w:sz w:val="20"/>
          <w:szCs w:val="20"/>
          <w:lang w:val="en-GB" w:eastAsia="ja-JP"/>
        </w:rPr>
        <w:fldChar w:fldCharType="separate"/>
      </w:r>
      <w:r w:rsidR="0081441F" w:rsidRPr="0081441F">
        <w:rPr>
          <w:rFonts w:ascii="Arial" w:hAnsi="Arial" w:cs="Arial"/>
          <w:sz w:val="20"/>
          <w:szCs w:val="20"/>
        </w:rPr>
        <w:t xml:space="preserve">Figure </w:t>
      </w:r>
      <w:r w:rsidR="0081441F" w:rsidRPr="0081441F">
        <w:rPr>
          <w:rFonts w:ascii="Arial" w:hAnsi="Arial" w:cs="Arial"/>
          <w:noProof/>
          <w:sz w:val="20"/>
          <w:szCs w:val="20"/>
        </w:rPr>
        <w:t>8</w:t>
      </w:r>
      <w:r w:rsidR="00694472" w:rsidRPr="00694472">
        <w:rPr>
          <w:rFonts w:ascii="Arial" w:hAnsi="Arial" w:cs="Arial"/>
          <w:sz w:val="20"/>
          <w:szCs w:val="20"/>
          <w:lang w:val="en-GB" w:eastAsia="ja-JP"/>
        </w:rPr>
        <w:fldChar w:fldCharType="end"/>
      </w:r>
      <w:r w:rsidR="00694472" w:rsidRPr="00694472">
        <w:rPr>
          <w:rFonts w:ascii="Arial" w:hAnsi="Arial" w:cs="Arial"/>
          <w:sz w:val="20"/>
          <w:szCs w:val="20"/>
          <w:lang w:val="en-GB" w:eastAsia="ja-JP"/>
        </w:rPr>
        <w:t xml:space="preserve"> </w:t>
      </w:r>
      <w:r w:rsidR="00694472">
        <w:rPr>
          <w:rFonts w:ascii="Arial" w:hAnsi="Arial" w:cs="Arial"/>
          <w:sz w:val="20"/>
          <w:szCs w:val="20"/>
          <w:lang w:val="en-GB" w:eastAsia="ja-JP"/>
        </w:rPr>
        <w:t>or</w:t>
      </w:r>
      <w:r w:rsidR="00694472" w:rsidRPr="00694472">
        <w:rPr>
          <w:rFonts w:ascii="Arial" w:hAnsi="Arial" w:cs="Arial"/>
          <w:sz w:val="20"/>
          <w:szCs w:val="20"/>
          <w:lang w:val="en-GB" w:eastAsia="ja-JP"/>
        </w:rPr>
        <w:t xml:space="preserve"> </w:t>
      </w:r>
      <w:r w:rsidR="00694472" w:rsidRPr="00694472">
        <w:rPr>
          <w:rFonts w:ascii="Arial" w:hAnsi="Arial" w:cs="Arial"/>
          <w:sz w:val="20"/>
          <w:szCs w:val="20"/>
          <w:lang w:val="en-GB" w:eastAsia="ja-JP"/>
        </w:rPr>
        <w:fldChar w:fldCharType="begin"/>
      </w:r>
      <w:r w:rsidR="00694472" w:rsidRPr="00694472">
        <w:rPr>
          <w:rFonts w:ascii="Arial" w:hAnsi="Arial" w:cs="Arial"/>
          <w:sz w:val="20"/>
          <w:szCs w:val="20"/>
          <w:lang w:val="en-GB" w:eastAsia="ja-JP"/>
        </w:rPr>
        <w:instrText xml:space="preserve"> REF _Ref7617302 \h  \* MERGEFORMAT </w:instrText>
      </w:r>
      <w:r w:rsidR="00694472" w:rsidRPr="00694472">
        <w:rPr>
          <w:rFonts w:ascii="Arial" w:hAnsi="Arial" w:cs="Arial"/>
          <w:sz w:val="20"/>
          <w:szCs w:val="20"/>
          <w:lang w:val="en-GB" w:eastAsia="ja-JP"/>
        </w:rPr>
      </w:r>
      <w:r w:rsidR="00694472" w:rsidRPr="00694472">
        <w:rPr>
          <w:rFonts w:ascii="Arial" w:hAnsi="Arial" w:cs="Arial"/>
          <w:sz w:val="20"/>
          <w:szCs w:val="20"/>
          <w:lang w:val="en-GB" w:eastAsia="ja-JP"/>
        </w:rPr>
        <w:fldChar w:fldCharType="separate"/>
      </w:r>
      <w:r w:rsidR="0081441F" w:rsidRPr="0081441F">
        <w:rPr>
          <w:rFonts w:ascii="Arial" w:hAnsi="Arial" w:cs="Arial"/>
          <w:sz w:val="20"/>
          <w:szCs w:val="20"/>
        </w:rPr>
        <w:t xml:space="preserve">Figure </w:t>
      </w:r>
      <w:r w:rsidR="0081441F" w:rsidRPr="0081441F">
        <w:rPr>
          <w:rFonts w:ascii="Arial" w:hAnsi="Arial" w:cs="Arial"/>
          <w:noProof/>
          <w:sz w:val="20"/>
          <w:szCs w:val="20"/>
        </w:rPr>
        <w:t>9</w:t>
      </w:r>
      <w:r w:rsidR="00694472" w:rsidRPr="00694472">
        <w:rPr>
          <w:rFonts w:ascii="Arial" w:hAnsi="Arial" w:cs="Arial"/>
          <w:sz w:val="20"/>
          <w:szCs w:val="20"/>
          <w:lang w:val="en-GB" w:eastAsia="ja-JP"/>
        </w:rPr>
        <w:fldChar w:fldCharType="end"/>
      </w:r>
      <w:r w:rsidR="00694472">
        <w:rPr>
          <w:rFonts w:ascii="Arial" w:hAnsi="Arial" w:cs="Arial"/>
          <w:sz w:val="20"/>
          <w:szCs w:val="20"/>
          <w:lang w:val="en-GB" w:eastAsia="ja-JP"/>
        </w:rPr>
        <w:t xml:space="preserve"> </w:t>
      </w:r>
      <w:r w:rsidRPr="00694472">
        <w:rPr>
          <w:rFonts w:ascii="Arial" w:hAnsi="Arial" w:cs="Arial"/>
          <w:sz w:val="20"/>
          <w:szCs w:val="20"/>
          <w:lang w:val="en-GB" w:eastAsia="ja-JP"/>
        </w:rPr>
        <w:t xml:space="preserve">multiple correlation peaks of the same height are observed. This implies that it is impossible to separate the effects of delay and frequency offset in PRACH in the presence of both large timing and frequency uncertainties, leading to difficulties in TOA estimate at the </w:t>
      </w:r>
      <w:r w:rsidR="00A4118C">
        <w:rPr>
          <w:rFonts w:ascii="Arial" w:hAnsi="Arial" w:cs="Arial"/>
          <w:sz w:val="20"/>
          <w:szCs w:val="20"/>
          <w:lang w:val="en-GB" w:eastAsia="ja-JP"/>
        </w:rPr>
        <w:t>gNB</w:t>
      </w:r>
      <w:r w:rsidRPr="00694472">
        <w:rPr>
          <w:rFonts w:ascii="Arial" w:hAnsi="Arial" w:cs="Arial"/>
          <w:sz w:val="20"/>
          <w:szCs w:val="20"/>
          <w:lang w:val="en-GB" w:eastAsia="ja-JP"/>
        </w:rPr>
        <w:t xml:space="preserve"> and misdetection of </w:t>
      </w:r>
      <w:proofErr w:type="gramStart"/>
      <w:r w:rsidRPr="00694472">
        <w:rPr>
          <w:rFonts w:ascii="Arial" w:hAnsi="Arial" w:cs="Arial"/>
          <w:sz w:val="20"/>
          <w:szCs w:val="20"/>
          <w:lang w:val="en-GB" w:eastAsia="ja-JP"/>
        </w:rPr>
        <w:t>random access</w:t>
      </w:r>
      <w:proofErr w:type="gramEnd"/>
      <w:r w:rsidRPr="00694472">
        <w:rPr>
          <w:rFonts w:ascii="Arial" w:hAnsi="Arial" w:cs="Arial"/>
          <w:sz w:val="20"/>
          <w:szCs w:val="20"/>
          <w:lang w:val="en-GB" w:eastAsia="ja-JP"/>
        </w:rPr>
        <w:t xml:space="preserve"> preambles.</w:t>
      </w:r>
    </w:p>
    <w:p w14:paraId="62B2AC44" w14:textId="67AED9EB" w:rsidR="00647F04" w:rsidRDefault="00647F04" w:rsidP="00E76D2C">
      <w:pPr>
        <w:rPr>
          <w:rFonts w:ascii="Arial" w:hAnsi="Arial" w:cs="Arial"/>
          <w:sz w:val="20"/>
          <w:szCs w:val="20"/>
          <w:lang w:val="en-GB" w:eastAsia="ja-JP"/>
        </w:rPr>
      </w:pPr>
      <w:r w:rsidRPr="002A6F58">
        <w:rPr>
          <w:noProof/>
        </w:rPr>
        <w:drawing>
          <wp:inline distT="0" distB="0" distL="0" distR="0" wp14:anchorId="1DD61F68" wp14:editId="3A7F928D">
            <wp:extent cx="5760720" cy="2066925"/>
            <wp:effectExtent l="0" t="0" r="0" b="9525"/>
            <wp:docPr id="1030" name="Picture 6" descr="C:\local_data\SataliteComm\MyFiles\PRACH\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local_data\SataliteComm\MyFiles\PRACH\1.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0720" cy="2066925"/>
                    </a:xfrm>
                    <a:prstGeom prst="rect">
                      <a:avLst/>
                    </a:prstGeom>
                    <a:noFill/>
                    <a:extLst/>
                  </pic:spPr>
                </pic:pic>
              </a:graphicData>
            </a:graphic>
          </wp:inline>
        </w:drawing>
      </w:r>
    </w:p>
    <w:p w14:paraId="160710F4" w14:textId="581B78E3" w:rsidR="00647F04" w:rsidRDefault="00647F04" w:rsidP="00647F04">
      <w:pPr>
        <w:pStyle w:val="Caption"/>
        <w:jc w:val="center"/>
      </w:pPr>
      <w:bookmarkStart w:id="11" w:name="_Ref7617281"/>
      <w:r w:rsidRPr="00744D37">
        <w:t xml:space="preserve">Figure </w:t>
      </w:r>
      <w:r>
        <w:fldChar w:fldCharType="begin"/>
      </w:r>
      <w:r w:rsidRPr="00744D37">
        <w:instrText xml:space="preserve"> SEQ Figure \* ARABIC </w:instrText>
      </w:r>
      <w:r>
        <w:fldChar w:fldCharType="separate"/>
      </w:r>
      <w:r w:rsidR="0081441F">
        <w:rPr>
          <w:noProof/>
        </w:rPr>
        <w:t>8</w:t>
      </w:r>
      <w:r>
        <w:rPr>
          <w:noProof/>
        </w:rPr>
        <w:fldChar w:fldCharType="end"/>
      </w:r>
      <w:bookmarkEnd w:id="11"/>
      <w:r w:rsidRPr="00744D37">
        <w:t xml:space="preserve">: </w:t>
      </w:r>
      <w:r w:rsidR="009C48E2">
        <w:t>Time-frequency uncertainty: ZC with root 56.</w:t>
      </w:r>
    </w:p>
    <w:p w14:paraId="3D268D8A" w14:textId="34A65692" w:rsidR="00647F04" w:rsidRPr="00647F04" w:rsidRDefault="00283C51" w:rsidP="00647F04">
      <w:pPr>
        <w:rPr>
          <w:lang w:eastAsia="en-GB"/>
        </w:rPr>
      </w:pPr>
      <w:r w:rsidRPr="002A6F58">
        <w:rPr>
          <w:rFonts w:cs="Arial"/>
          <w:i/>
          <w:noProof/>
          <w:color w:val="7F7F7F" w:themeColor="text1" w:themeTint="80"/>
          <w:spacing w:val="2"/>
          <w:sz w:val="20"/>
        </w:rPr>
        <w:drawing>
          <wp:inline distT="0" distB="0" distL="0" distR="0" wp14:anchorId="6C53F5C4" wp14:editId="6C0856C6">
            <wp:extent cx="5760720" cy="2066925"/>
            <wp:effectExtent l="0" t="0" r="0" b="9525"/>
            <wp:docPr id="1031" name="Picture 7" descr="C:\local_data\SataliteComm\MyFiles\PRACH\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Picture 7" descr="C:\local_data\SataliteComm\MyFiles\PRACH\2.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60720" cy="2066925"/>
                    </a:xfrm>
                    <a:prstGeom prst="rect">
                      <a:avLst/>
                    </a:prstGeom>
                    <a:noFill/>
                    <a:extLst/>
                  </pic:spPr>
                </pic:pic>
              </a:graphicData>
            </a:graphic>
          </wp:inline>
        </w:drawing>
      </w:r>
    </w:p>
    <w:p w14:paraId="282218D7" w14:textId="3A9593CF" w:rsidR="00647F04" w:rsidRPr="00744D37" w:rsidRDefault="00647F04" w:rsidP="00647F04">
      <w:pPr>
        <w:pStyle w:val="Caption"/>
        <w:jc w:val="center"/>
      </w:pPr>
      <w:bookmarkStart w:id="12" w:name="_Ref7617302"/>
      <w:r w:rsidRPr="00744D37">
        <w:t xml:space="preserve">Figure </w:t>
      </w:r>
      <w:r>
        <w:fldChar w:fldCharType="begin"/>
      </w:r>
      <w:r w:rsidRPr="00744D37">
        <w:instrText xml:space="preserve"> SEQ Figure \* ARABIC </w:instrText>
      </w:r>
      <w:r>
        <w:fldChar w:fldCharType="separate"/>
      </w:r>
      <w:r w:rsidR="0081441F">
        <w:rPr>
          <w:noProof/>
        </w:rPr>
        <w:t>9</w:t>
      </w:r>
      <w:r>
        <w:rPr>
          <w:noProof/>
        </w:rPr>
        <w:fldChar w:fldCharType="end"/>
      </w:r>
      <w:bookmarkEnd w:id="12"/>
      <w:r w:rsidRPr="00744D37">
        <w:t xml:space="preserve">: </w:t>
      </w:r>
      <w:r w:rsidR="009C48E2">
        <w:t>Time-frequency uncertainty: ZC with root</w:t>
      </w:r>
      <w:r w:rsidR="006A197B">
        <w:t xml:space="preserve"> 714</w:t>
      </w:r>
      <w:r w:rsidR="009C48E2">
        <w:t>.</w:t>
      </w:r>
    </w:p>
    <w:p w14:paraId="39EB0994" w14:textId="76FB1FE3" w:rsidR="00647F04" w:rsidRPr="00D443FA" w:rsidRDefault="00DA56FC" w:rsidP="00E76D2C">
      <w:pPr>
        <w:pStyle w:val="Proposal"/>
      </w:pPr>
      <w:r w:rsidRPr="00D443FA">
        <w:t>RAN1 to study how to</w:t>
      </w:r>
      <w:r w:rsidR="00D443FA">
        <w:t xml:space="preserve"> resolve the</w:t>
      </w:r>
      <w:r w:rsidRPr="00D443FA">
        <w:t xml:space="preserve"> </w:t>
      </w:r>
      <w:r w:rsidR="00D443FA" w:rsidRPr="00D443FA">
        <w:rPr>
          <w:rFonts w:cs="Arial"/>
          <w:lang w:val="en-GB" w:eastAsia="ja-JP"/>
        </w:rPr>
        <w:t>timing and Doppler ambiguities in PRACH</w:t>
      </w:r>
      <w:r w:rsidR="00D443FA">
        <w:rPr>
          <w:rFonts w:cs="Arial"/>
          <w:lang w:val="en-GB" w:eastAsia="ja-JP"/>
        </w:rPr>
        <w:t>.</w:t>
      </w:r>
    </w:p>
    <w:p w14:paraId="5300F849" w14:textId="109F56EE" w:rsidR="00C01F33" w:rsidRPr="00CE0424" w:rsidRDefault="002367F2" w:rsidP="000A352C">
      <w:pPr>
        <w:pStyle w:val="Heading1"/>
        <w:jc w:val="both"/>
      </w:pPr>
      <w:r>
        <w:t>4.</w:t>
      </w:r>
      <w:r>
        <w:tab/>
      </w:r>
      <w:r w:rsidR="00C01F33" w:rsidRPr="00CE0424">
        <w:t>Conclusion</w:t>
      </w:r>
      <w:r w:rsidR="00DE76C9">
        <w:t>s</w:t>
      </w:r>
    </w:p>
    <w:p w14:paraId="69475F54" w14:textId="704FBD72" w:rsidR="00060CA4" w:rsidRDefault="00F03DAF" w:rsidP="000A352C">
      <w:pPr>
        <w:pStyle w:val="BodyText"/>
        <w:rPr>
          <w:sz w:val="20"/>
          <w:szCs w:val="20"/>
        </w:rPr>
      </w:pPr>
      <w:r w:rsidRPr="00523ECC">
        <w:rPr>
          <w:sz w:val="20"/>
          <w:szCs w:val="20"/>
        </w:rPr>
        <w:t>In the previous sections</w:t>
      </w:r>
      <w:r w:rsidR="00C836D8" w:rsidRPr="00523ECC">
        <w:rPr>
          <w:sz w:val="20"/>
          <w:szCs w:val="20"/>
        </w:rPr>
        <w:t xml:space="preserve">, we </w:t>
      </w:r>
      <w:r w:rsidR="00060CA4" w:rsidRPr="00523ECC">
        <w:rPr>
          <w:sz w:val="20"/>
          <w:szCs w:val="20"/>
        </w:rPr>
        <w:t xml:space="preserve">highlight </w:t>
      </w:r>
      <w:r w:rsidR="00D0775F" w:rsidRPr="00523ECC">
        <w:rPr>
          <w:sz w:val="20"/>
          <w:szCs w:val="20"/>
        </w:rPr>
        <w:t xml:space="preserve">some of the challenges </w:t>
      </w:r>
      <w:r w:rsidR="002E6E95" w:rsidRPr="00523ECC">
        <w:rPr>
          <w:sz w:val="20"/>
          <w:szCs w:val="20"/>
        </w:rPr>
        <w:t>in</w:t>
      </w:r>
      <w:r w:rsidR="00D0775F" w:rsidRPr="00523ECC">
        <w:rPr>
          <w:sz w:val="20"/>
          <w:szCs w:val="20"/>
        </w:rPr>
        <w:t xml:space="preserve"> using existing </w:t>
      </w:r>
      <w:proofErr w:type="gramStart"/>
      <w:r w:rsidR="00D0775F" w:rsidRPr="00523ECC">
        <w:rPr>
          <w:sz w:val="20"/>
          <w:szCs w:val="20"/>
        </w:rPr>
        <w:t>random access</w:t>
      </w:r>
      <w:proofErr w:type="gramEnd"/>
      <w:r w:rsidR="00D0775F" w:rsidRPr="00523ECC">
        <w:rPr>
          <w:sz w:val="20"/>
          <w:szCs w:val="20"/>
        </w:rPr>
        <w:t xml:space="preserve"> procedures for non-terrestrial networks</w:t>
      </w:r>
      <w:r w:rsidR="00C836D8" w:rsidRPr="00523ECC">
        <w:rPr>
          <w:sz w:val="20"/>
          <w:szCs w:val="20"/>
        </w:rPr>
        <w:t>.</w:t>
      </w:r>
      <w:r w:rsidR="001165C3" w:rsidRPr="00523ECC">
        <w:rPr>
          <w:sz w:val="20"/>
          <w:szCs w:val="20"/>
        </w:rPr>
        <w:t xml:space="preserve"> </w:t>
      </w:r>
      <w:r w:rsidR="00C763BF" w:rsidRPr="00523ECC">
        <w:rPr>
          <w:sz w:val="20"/>
          <w:szCs w:val="20"/>
        </w:rPr>
        <w:t xml:space="preserve">It is imperative that </w:t>
      </w:r>
      <w:r w:rsidR="00345917" w:rsidRPr="00523ECC">
        <w:rPr>
          <w:sz w:val="20"/>
          <w:szCs w:val="20"/>
        </w:rPr>
        <w:t>adapted</w:t>
      </w:r>
      <w:r w:rsidR="00C763BF" w:rsidRPr="00523ECC">
        <w:rPr>
          <w:sz w:val="20"/>
          <w:szCs w:val="20"/>
        </w:rPr>
        <w:t xml:space="preserve"> random access mechanisms </w:t>
      </w:r>
      <w:r w:rsidR="002E6E95" w:rsidRPr="00523ECC">
        <w:rPr>
          <w:sz w:val="20"/>
          <w:szCs w:val="20"/>
        </w:rPr>
        <w:t xml:space="preserve">are </w:t>
      </w:r>
      <w:r w:rsidR="00C763BF" w:rsidRPr="00523ECC">
        <w:rPr>
          <w:sz w:val="20"/>
          <w:szCs w:val="20"/>
        </w:rPr>
        <w:t>need</w:t>
      </w:r>
      <w:r w:rsidR="002E6E95" w:rsidRPr="00523ECC">
        <w:rPr>
          <w:sz w:val="20"/>
          <w:szCs w:val="20"/>
        </w:rPr>
        <w:t>ed for initial access in</w:t>
      </w:r>
      <w:r w:rsidR="00C763BF" w:rsidRPr="00523ECC">
        <w:rPr>
          <w:sz w:val="20"/>
          <w:szCs w:val="20"/>
        </w:rPr>
        <w:t xml:space="preserve"> non-terrestrial networks. The pros and cons of </w:t>
      </w:r>
      <w:r w:rsidR="002E6E95" w:rsidRPr="00523ECC">
        <w:rPr>
          <w:sz w:val="20"/>
          <w:szCs w:val="20"/>
        </w:rPr>
        <w:t xml:space="preserve">both </w:t>
      </w:r>
      <w:r w:rsidR="00C763BF" w:rsidRPr="00523ECC">
        <w:rPr>
          <w:sz w:val="20"/>
          <w:szCs w:val="20"/>
        </w:rPr>
        <w:t xml:space="preserve">open-loop and closed-loop </w:t>
      </w:r>
      <w:r w:rsidR="002E6E95" w:rsidRPr="00523ECC">
        <w:rPr>
          <w:sz w:val="20"/>
          <w:szCs w:val="20"/>
        </w:rPr>
        <w:t xml:space="preserve">approaches </w:t>
      </w:r>
      <w:r w:rsidR="00352C5F" w:rsidRPr="00523ECC">
        <w:rPr>
          <w:sz w:val="20"/>
          <w:szCs w:val="20"/>
        </w:rPr>
        <w:t>for</w:t>
      </w:r>
      <w:r w:rsidR="002E6E95" w:rsidRPr="00523ECC">
        <w:rPr>
          <w:sz w:val="20"/>
          <w:szCs w:val="20"/>
        </w:rPr>
        <w:t xml:space="preserve"> timing advance estimation </w:t>
      </w:r>
      <w:r w:rsidR="00352C5F" w:rsidRPr="00523ECC">
        <w:rPr>
          <w:sz w:val="20"/>
          <w:szCs w:val="20"/>
        </w:rPr>
        <w:t>require</w:t>
      </w:r>
      <w:r w:rsidR="00C763BF" w:rsidRPr="00523ECC">
        <w:rPr>
          <w:sz w:val="20"/>
          <w:szCs w:val="20"/>
        </w:rPr>
        <w:t xml:space="preserve"> further study.</w:t>
      </w:r>
      <w:r w:rsidR="00060CA4" w:rsidRPr="00523ECC">
        <w:rPr>
          <w:sz w:val="20"/>
          <w:szCs w:val="20"/>
        </w:rPr>
        <w:t xml:space="preserve"> </w:t>
      </w:r>
      <w:r w:rsidR="009145E7" w:rsidRPr="00523ECC">
        <w:rPr>
          <w:sz w:val="20"/>
          <w:szCs w:val="20"/>
        </w:rPr>
        <w:t xml:space="preserve">Moreover, the </w:t>
      </w:r>
      <w:proofErr w:type="gramStart"/>
      <w:r w:rsidR="009145E7" w:rsidRPr="00523ECC">
        <w:rPr>
          <w:sz w:val="20"/>
          <w:szCs w:val="20"/>
        </w:rPr>
        <w:t>random access</w:t>
      </w:r>
      <w:proofErr w:type="gramEnd"/>
      <w:r w:rsidR="009145E7" w:rsidRPr="00523ECC">
        <w:rPr>
          <w:sz w:val="20"/>
          <w:szCs w:val="20"/>
        </w:rPr>
        <w:t xml:space="preserve"> design should also be robust to impairments caused by </w:t>
      </w:r>
      <w:r w:rsidR="00BF4F48" w:rsidRPr="00523ECC">
        <w:rPr>
          <w:sz w:val="20"/>
          <w:szCs w:val="20"/>
        </w:rPr>
        <w:t>D</w:t>
      </w:r>
      <w:r w:rsidR="009145E7" w:rsidRPr="00523ECC">
        <w:rPr>
          <w:sz w:val="20"/>
          <w:szCs w:val="20"/>
        </w:rPr>
        <w:t>oppler frequency shifts.</w:t>
      </w:r>
      <w:r w:rsidR="001830F4">
        <w:rPr>
          <w:sz w:val="20"/>
          <w:szCs w:val="20"/>
        </w:rPr>
        <w:t xml:space="preserve">  Based on the discussion, we make the following proposals:</w:t>
      </w:r>
    </w:p>
    <w:p w14:paraId="3E23C4B0" w14:textId="7D3D5A97" w:rsidR="001830F4" w:rsidRDefault="001830F4" w:rsidP="000A352C">
      <w:pPr>
        <w:pStyle w:val="BodyText"/>
        <w:rPr>
          <w:sz w:val="20"/>
          <w:szCs w:val="20"/>
        </w:rPr>
      </w:pPr>
    </w:p>
    <w:p w14:paraId="0504F5F4" w14:textId="77777777" w:rsidR="00C10EF1" w:rsidRDefault="00C10EF1" w:rsidP="008134B0">
      <w:pPr>
        <w:pStyle w:val="Proposal"/>
        <w:numPr>
          <w:ilvl w:val="0"/>
          <w:numId w:val="33"/>
        </w:numPr>
      </w:pPr>
      <w:r w:rsidRPr="00C10EF1">
        <w:t>Study both open-loop and closed-loop approaches for adapting random access procedure to cope with large propagation delays in NTN.</w:t>
      </w:r>
    </w:p>
    <w:p w14:paraId="0ECDB77D" w14:textId="77777777" w:rsidR="00C10EF1" w:rsidRPr="005869C9" w:rsidRDefault="00C10EF1" w:rsidP="001830F4">
      <w:pPr>
        <w:pStyle w:val="ListParagraph"/>
        <w:ind w:left="0"/>
        <w:jc w:val="both"/>
        <w:rPr>
          <w:rFonts w:ascii="Arial" w:hAnsi="Arial"/>
          <w:b/>
          <w:i/>
          <w:sz w:val="20"/>
          <w:szCs w:val="20"/>
          <w:lang w:val="en-US"/>
        </w:rPr>
      </w:pPr>
    </w:p>
    <w:p w14:paraId="55C317A4" w14:textId="77777777" w:rsidR="00C10EF1" w:rsidRDefault="00C10EF1" w:rsidP="00C10EF1">
      <w:pPr>
        <w:pStyle w:val="Proposal"/>
      </w:pPr>
      <w:r>
        <w:t>Study methods to compensate UL frequency offsets due to Doppler shift during random access. The following compensation schemes may be considered for study:</w:t>
      </w:r>
    </w:p>
    <w:p w14:paraId="386EE557" w14:textId="77777777" w:rsidR="00C10EF1" w:rsidRDefault="00C10EF1" w:rsidP="00C10EF1">
      <w:pPr>
        <w:pStyle w:val="Proposal"/>
        <w:numPr>
          <w:ilvl w:val="1"/>
          <w:numId w:val="2"/>
        </w:numPr>
        <w:rPr>
          <w:sz w:val="20"/>
        </w:rPr>
      </w:pPr>
      <w:r>
        <w:rPr>
          <w:sz w:val="20"/>
        </w:rPr>
        <w:t>Open loop frequency compensation based on UE and satellite position</w:t>
      </w:r>
    </w:p>
    <w:p w14:paraId="116110A0" w14:textId="77777777" w:rsidR="00C10EF1" w:rsidRPr="00C10EF1" w:rsidRDefault="00C10EF1" w:rsidP="00C10EF1">
      <w:pPr>
        <w:pStyle w:val="Proposal"/>
        <w:numPr>
          <w:ilvl w:val="1"/>
          <w:numId w:val="2"/>
        </w:numPr>
        <w:rPr>
          <w:sz w:val="20"/>
        </w:rPr>
      </w:pPr>
      <w:r>
        <w:rPr>
          <w:sz w:val="20"/>
        </w:rPr>
        <w:t>Closed loop frequency compensation based on feedback from NW</w:t>
      </w:r>
    </w:p>
    <w:p w14:paraId="31424E7B" w14:textId="77777777" w:rsidR="00723142" w:rsidRDefault="00723142" w:rsidP="00723142">
      <w:pPr>
        <w:pStyle w:val="Proposal"/>
        <w:numPr>
          <w:ilvl w:val="0"/>
          <w:numId w:val="0"/>
        </w:numPr>
        <w:ind w:left="1304"/>
      </w:pPr>
    </w:p>
    <w:p w14:paraId="64E8F7E0" w14:textId="345EBB40" w:rsidR="001830F4" w:rsidRPr="00723142" w:rsidRDefault="00723142" w:rsidP="000A352C">
      <w:pPr>
        <w:pStyle w:val="Proposal"/>
      </w:pPr>
      <w:r w:rsidRPr="00D443FA">
        <w:t>RAN1 to study how to</w:t>
      </w:r>
      <w:r>
        <w:t xml:space="preserve"> resolve the</w:t>
      </w:r>
      <w:r w:rsidRPr="00D443FA">
        <w:t xml:space="preserve"> </w:t>
      </w:r>
      <w:r w:rsidRPr="00D443FA">
        <w:rPr>
          <w:rFonts w:cs="Arial"/>
          <w:lang w:val="en-GB" w:eastAsia="ja-JP"/>
        </w:rPr>
        <w:t>timing and Doppler ambiguities in PRACH</w:t>
      </w:r>
      <w:r>
        <w:rPr>
          <w:rFonts w:cs="Arial"/>
          <w:lang w:val="en-GB" w:eastAsia="ja-JP"/>
        </w:rPr>
        <w:t>.</w:t>
      </w:r>
    </w:p>
    <w:p w14:paraId="7203AEF7" w14:textId="77777777" w:rsidR="00F507D1" w:rsidRPr="00CE0424" w:rsidRDefault="00F507D1" w:rsidP="00CE0424">
      <w:pPr>
        <w:pStyle w:val="Heading1"/>
      </w:pPr>
      <w:bookmarkStart w:id="13" w:name="_In-sequence_SDU_delivery"/>
      <w:bookmarkEnd w:id="13"/>
      <w:r w:rsidRPr="00CE0424">
        <w:t>References</w:t>
      </w:r>
    </w:p>
    <w:p w14:paraId="5700BC51" w14:textId="77777777" w:rsidR="002D2F38" w:rsidRPr="00185E4A" w:rsidRDefault="002D2F38" w:rsidP="002D2F38">
      <w:pPr>
        <w:pStyle w:val="Reference"/>
        <w:rPr>
          <w:sz w:val="20"/>
          <w:szCs w:val="20"/>
        </w:rPr>
      </w:pPr>
      <w:bookmarkStart w:id="14" w:name="_Ref510504022"/>
      <w:bookmarkStart w:id="15" w:name="_Ref510814820"/>
      <w:bookmarkStart w:id="16" w:name="_Ref174151459"/>
      <w:bookmarkStart w:id="17" w:name="_Ref189809556"/>
      <w:r>
        <w:rPr>
          <w:sz w:val="20"/>
          <w:szCs w:val="20"/>
        </w:rPr>
        <w:t xml:space="preserve">RP-190710, </w:t>
      </w:r>
      <w:r w:rsidRPr="001E30D3">
        <w:rPr>
          <w:sz w:val="20"/>
          <w:szCs w:val="20"/>
        </w:rPr>
        <w:t>Study on solutions for NR to support non-terrestrial networks (NTN)</w:t>
      </w:r>
      <w:r>
        <w:rPr>
          <w:sz w:val="20"/>
          <w:szCs w:val="20"/>
        </w:rPr>
        <w:t>, Thales, RAN #83, Shenzhen, China, March 2019</w:t>
      </w:r>
    </w:p>
    <w:p w14:paraId="48691F75" w14:textId="44555E7D" w:rsidR="001D0818" w:rsidRPr="00523ECC" w:rsidRDefault="00715EB1" w:rsidP="000F36A4">
      <w:pPr>
        <w:pStyle w:val="Reference"/>
        <w:rPr>
          <w:sz w:val="20"/>
          <w:szCs w:val="20"/>
        </w:rPr>
      </w:pPr>
      <w:r w:rsidRPr="00523ECC">
        <w:rPr>
          <w:sz w:val="20"/>
          <w:szCs w:val="20"/>
        </w:rPr>
        <w:t>3GPP T</w:t>
      </w:r>
      <w:r w:rsidR="000F36A4" w:rsidRPr="00523ECC">
        <w:rPr>
          <w:sz w:val="20"/>
          <w:szCs w:val="20"/>
        </w:rPr>
        <w:t>R</w:t>
      </w:r>
      <w:r w:rsidRPr="00523ECC">
        <w:rPr>
          <w:sz w:val="20"/>
          <w:szCs w:val="20"/>
        </w:rPr>
        <w:t xml:space="preserve"> 38.</w:t>
      </w:r>
      <w:r w:rsidR="000F36A4" w:rsidRPr="00523ECC">
        <w:rPr>
          <w:sz w:val="20"/>
          <w:szCs w:val="20"/>
        </w:rPr>
        <w:t>811</w:t>
      </w:r>
      <w:bookmarkEnd w:id="14"/>
      <w:bookmarkEnd w:id="15"/>
      <w:bookmarkEnd w:id="16"/>
      <w:bookmarkEnd w:id="17"/>
      <w:r w:rsidR="000F36A4" w:rsidRPr="00523ECC">
        <w:rPr>
          <w:sz w:val="20"/>
          <w:szCs w:val="20"/>
        </w:rPr>
        <w:t>, Study on New Radio (NR) to support non-terrestrial networks, V15.0.0.</w:t>
      </w:r>
    </w:p>
    <w:p w14:paraId="1A16B36C" w14:textId="32B0CEE9" w:rsidR="00030D66" w:rsidRPr="00523ECC" w:rsidRDefault="003836BF" w:rsidP="000F36A4">
      <w:pPr>
        <w:pStyle w:val="Reference"/>
        <w:rPr>
          <w:sz w:val="20"/>
          <w:szCs w:val="20"/>
        </w:rPr>
      </w:pPr>
      <w:bookmarkStart w:id="18" w:name="_Ref528934689"/>
      <w:r w:rsidRPr="003836BF">
        <w:rPr>
          <w:sz w:val="20"/>
          <w:szCs w:val="20"/>
        </w:rPr>
        <w:t>R1-1902899</w:t>
      </w:r>
      <w:r w:rsidR="00030D66" w:rsidRPr="00523ECC">
        <w:rPr>
          <w:sz w:val="20"/>
          <w:szCs w:val="20"/>
        </w:rPr>
        <w:t>, Frequency compensation in NTN, RAN1#</w:t>
      </w:r>
      <w:r w:rsidR="00D32A90" w:rsidRPr="00523ECC">
        <w:rPr>
          <w:sz w:val="20"/>
          <w:szCs w:val="20"/>
        </w:rPr>
        <w:t>9</w:t>
      </w:r>
      <w:r w:rsidR="00D32A90">
        <w:rPr>
          <w:sz w:val="20"/>
          <w:szCs w:val="20"/>
        </w:rPr>
        <w:t>6</w:t>
      </w:r>
      <w:r w:rsidR="00030D66" w:rsidRPr="00523ECC">
        <w:rPr>
          <w:sz w:val="20"/>
          <w:szCs w:val="20"/>
        </w:rPr>
        <w:t>.</w:t>
      </w:r>
      <w:bookmarkEnd w:id="18"/>
    </w:p>
    <w:sectPr w:rsidR="00030D66" w:rsidRPr="00523ECC"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11358" w14:textId="77777777" w:rsidR="00B91957" w:rsidRDefault="00B91957">
      <w:r>
        <w:separator/>
      </w:r>
    </w:p>
  </w:endnote>
  <w:endnote w:type="continuationSeparator" w:id="0">
    <w:p w14:paraId="573B9B1A" w14:textId="77777777" w:rsidR="00B91957" w:rsidRDefault="00B91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40731D" w:rsidRDefault="004073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68176" w14:textId="77777777" w:rsidR="00B91957" w:rsidRDefault="00B91957">
      <w:r>
        <w:separator/>
      </w:r>
    </w:p>
  </w:footnote>
  <w:footnote w:type="continuationSeparator" w:id="0">
    <w:p w14:paraId="76122D66" w14:textId="77777777" w:rsidR="00B91957" w:rsidRDefault="00B91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40731D" w:rsidRDefault="0040731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B1190F"/>
    <w:multiLevelType w:val="hybridMultilevel"/>
    <w:tmpl w:val="39F82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BF7071"/>
    <w:multiLevelType w:val="hybridMultilevel"/>
    <w:tmpl w:val="B1C41A60"/>
    <w:lvl w:ilvl="0" w:tplc="A9B866D0">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DA2D8A"/>
    <w:multiLevelType w:val="hybridMultilevel"/>
    <w:tmpl w:val="65BEB6F4"/>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1F54D8"/>
    <w:multiLevelType w:val="hybridMultilevel"/>
    <w:tmpl w:val="67E2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7444B22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F0319F"/>
    <w:multiLevelType w:val="hybridMultilevel"/>
    <w:tmpl w:val="6F04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B8039A"/>
    <w:multiLevelType w:val="hybridMultilevel"/>
    <w:tmpl w:val="B00683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DA4DFC"/>
    <w:multiLevelType w:val="hybridMultilevel"/>
    <w:tmpl w:val="03D2E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1C7DFD"/>
    <w:multiLevelType w:val="hybridMultilevel"/>
    <w:tmpl w:val="4E3E1B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227A94"/>
    <w:multiLevelType w:val="hybridMultilevel"/>
    <w:tmpl w:val="F4784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905C05"/>
    <w:multiLevelType w:val="multilevel"/>
    <w:tmpl w:val="CE28791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7D433F37"/>
    <w:multiLevelType w:val="hybridMultilevel"/>
    <w:tmpl w:val="CBBA2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0"/>
  </w:num>
  <w:num w:numId="4">
    <w:abstractNumId w:val="22"/>
  </w:num>
  <w:num w:numId="5">
    <w:abstractNumId w:val="23"/>
  </w:num>
  <w:num w:numId="6">
    <w:abstractNumId w:val="26"/>
  </w:num>
  <w:num w:numId="7">
    <w:abstractNumId w:val="7"/>
  </w:num>
  <w:num w:numId="8">
    <w:abstractNumId w:val="9"/>
  </w:num>
  <w:num w:numId="9">
    <w:abstractNumId w:val="4"/>
  </w:num>
  <w:num w:numId="10">
    <w:abstractNumId w:val="29"/>
  </w:num>
  <w:num w:numId="11">
    <w:abstractNumId w:val="13"/>
  </w:num>
  <w:num w:numId="12">
    <w:abstractNumId w:val="28"/>
  </w:num>
  <w:num w:numId="13">
    <w:abstractNumId w:val="12"/>
  </w:num>
  <w:num w:numId="14">
    <w:abstractNumId w:val="20"/>
  </w:num>
  <w:num w:numId="15">
    <w:abstractNumId w:val="25"/>
  </w:num>
  <w:num w:numId="16">
    <w:abstractNumId w:val="10"/>
  </w:num>
  <w:num w:numId="17">
    <w:abstractNumId w:val="24"/>
  </w:num>
  <w:num w:numId="18">
    <w:abstractNumId w:val="6"/>
  </w:num>
  <w:num w:numId="19">
    <w:abstractNumId w:val="11"/>
  </w:num>
  <w:num w:numId="20">
    <w:abstractNumId w:val="16"/>
  </w:num>
  <w:num w:numId="21">
    <w:abstractNumId w:val="3"/>
  </w:num>
  <w:num w:numId="22">
    <w:abstractNumId w:val="31"/>
  </w:num>
  <w:num w:numId="23">
    <w:abstractNumId w:val="17"/>
  </w:num>
  <w:num w:numId="24">
    <w:abstractNumId w:val="21"/>
  </w:num>
  <w:num w:numId="25">
    <w:abstractNumId w:val="19"/>
  </w:num>
  <w:num w:numId="26">
    <w:abstractNumId w:val="2"/>
  </w:num>
  <w:num w:numId="27">
    <w:abstractNumId w:val="14"/>
  </w:num>
  <w:num w:numId="28">
    <w:abstractNumId w:val="27"/>
  </w:num>
  <w:num w:numId="29">
    <w:abstractNumId w:val="30"/>
  </w:num>
  <w:num w:numId="30">
    <w:abstractNumId w:val="8"/>
  </w:num>
  <w:num w:numId="31">
    <w:abstractNumId w:val="5"/>
  </w:num>
  <w:num w:numId="32">
    <w:abstractNumId w:val="1"/>
  </w:num>
  <w:num w:numId="33">
    <w:abstractNumId w:val="15"/>
    <w:lvlOverride w:ilvl="0">
      <w:startOverride w:val="1"/>
    </w:lvlOverride>
  </w:num>
  <w:num w:numId="34">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3AD7"/>
    <w:rsid w:val="0000564C"/>
    <w:rsid w:val="00006446"/>
    <w:rsid w:val="00006896"/>
    <w:rsid w:val="00007CDC"/>
    <w:rsid w:val="00011B28"/>
    <w:rsid w:val="00015D15"/>
    <w:rsid w:val="0002564D"/>
    <w:rsid w:val="00025ECA"/>
    <w:rsid w:val="00030D66"/>
    <w:rsid w:val="000325B8"/>
    <w:rsid w:val="00033A33"/>
    <w:rsid w:val="00034C15"/>
    <w:rsid w:val="00036BA1"/>
    <w:rsid w:val="000422E2"/>
    <w:rsid w:val="00042F22"/>
    <w:rsid w:val="00043A70"/>
    <w:rsid w:val="000444EF"/>
    <w:rsid w:val="00044C67"/>
    <w:rsid w:val="00052A07"/>
    <w:rsid w:val="000534E3"/>
    <w:rsid w:val="0005606A"/>
    <w:rsid w:val="00057117"/>
    <w:rsid w:val="00060CA4"/>
    <w:rsid w:val="000616E7"/>
    <w:rsid w:val="00062DBA"/>
    <w:rsid w:val="0006487E"/>
    <w:rsid w:val="0006535A"/>
    <w:rsid w:val="00065E1A"/>
    <w:rsid w:val="00077E5F"/>
    <w:rsid w:val="0008036A"/>
    <w:rsid w:val="00081160"/>
    <w:rsid w:val="00081AE6"/>
    <w:rsid w:val="000855EB"/>
    <w:rsid w:val="00085B52"/>
    <w:rsid w:val="000866F2"/>
    <w:rsid w:val="0009009F"/>
    <w:rsid w:val="00091557"/>
    <w:rsid w:val="000924C1"/>
    <w:rsid w:val="000924F0"/>
    <w:rsid w:val="00093474"/>
    <w:rsid w:val="0009510F"/>
    <w:rsid w:val="000A0654"/>
    <w:rsid w:val="000A1B7B"/>
    <w:rsid w:val="000A352C"/>
    <w:rsid w:val="000A56F2"/>
    <w:rsid w:val="000B2719"/>
    <w:rsid w:val="000B3A8F"/>
    <w:rsid w:val="000B4AB9"/>
    <w:rsid w:val="000B58C3"/>
    <w:rsid w:val="000B61E9"/>
    <w:rsid w:val="000B71EB"/>
    <w:rsid w:val="000C165A"/>
    <w:rsid w:val="000C2E19"/>
    <w:rsid w:val="000C7E89"/>
    <w:rsid w:val="000D0D07"/>
    <w:rsid w:val="000D3D4C"/>
    <w:rsid w:val="000D4797"/>
    <w:rsid w:val="000D7F1F"/>
    <w:rsid w:val="000E0527"/>
    <w:rsid w:val="000E1E92"/>
    <w:rsid w:val="000E5128"/>
    <w:rsid w:val="000F06D6"/>
    <w:rsid w:val="000F0EB1"/>
    <w:rsid w:val="000F1106"/>
    <w:rsid w:val="000F36A4"/>
    <w:rsid w:val="000F3BE9"/>
    <w:rsid w:val="000F3F6C"/>
    <w:rsid w:val="000F6DF3"/>
    <w:rsid w:val="001005FF"/>
    <w:rsid w:val="0010528C"/>
    <w:rsid w:val="001062FB"/>
    <w:rsid w:val="001063E6"/>
    <w:rsid w:val="00113CF4"/>
    <w:rsid w:val="001153EA"/>
    <w:rsid w:val="0011554F"/>
    <w:rsid w:val="00115643"/>
    <w:rsid w:val="001165C3"/>
    <w:rsid w:val="00116765"/>
    <w:rsid w:val="001219F5"/>
    <w:rsid w:val="00121A20"/>
    <w:rsid w:val="0012278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0BFA"/>
    <w:rsid w:val="0018143F"/>
    <w:rsid w:val="00181FF8"/>
    <w:rsid w:val="001830F4"/>
    <w:rsid w:val="00190AC1"/>
    <w:rsid w:val="0019341A"/>
    <w:rsid w:val="001946B5"/>
    <w:rsid w:val="00195759"/>
    <w:rsid w:val="00197DF9"/>
    <w:rsid w:val="001A1987"/>
    <w:rsid w:val="001A2564"/>
    <w:rsid w:val="001A29D7"/>
    <w:rsid w:val="001A5C53"/>
    <w:rsid w:val="001A5F42"/>
    <w:rsid w:val="001A6173"/>
    <w:rsid w:val="001A68CD"/>
    <w:rsid w:val="001A6CBA"/>
    <w:rsid w:val="001B0D97"/>
    <w:rsid w:val="001B21B1"/>
    <w:rsid w:val="001B5A5D"/>
    <w:rsid w:val="001C1CE5"/>
    <w:rsid w:val="001C3D2A"/>
    <w:rsid w:val="001D0818"/>
    <w:rsid w:val="001D51BA"/>
    <w:rsid w:val="001D53E7"/>
    <w:rsid w:val="001D6342"/>
    <w:rsid w:val="001D6D53"/>
    <w:rsid w:val="001E58E2"/>
    <w:rsid w:val="001E7AED"/>
    <w:rsid w:val="001F3916"/>
    <w:rsid w:val="001F54C5"/>
    <w:rsid w:val="001F5F8E"/>
    <w:rsid w:val="001F662C"/>
    <w:rsid w:val="001F7074"/>
    <w:rsid w:val="00200490"/>
    <w:rsid w:val="00201F3A"/>
    <w:rsid w:val="00203F96"/>
    <w:rsid w:val="002069B2"/>
    <w:rsid w:val="00207C8E"/>
    <w:rsid w:val="00207FA3"/>
    <w:rsid w:val="00214DA8"/>
    <w:rsid w:val="00215423"/>
    <w:rsid w:val="002158FA"/>
    <w:rsid w:val="00216D24"/>
    <w:rsid w:val="00220600"/>
    <w:rsid w:val="002224DB"/>
    <w:rsid w:val="00223FCB"/>
    <w:rsid w:val="002252C3"/>
    <w:rsid w:val="00225C54"/>
    <w:rsid w:val="00227475"/>
    <w:rsid w:val="00230765"/>
    <w:rsid w:val="00230D18"/>
    <w:rsid w:val="002319E4"/>
    <w:rsid w:val="002338B3"/>
    <w:rsid w:val="00234AFF"/>
    <w:rsid w:val="00235632"/>
    <w:rsid w:val="00235872"/>
    <w:rsid w:val="002367F2"/>
    <w:rsid w:val="00241559"/>
    <w:rsid w:val="002435B3"/>
    <w:rsid w:val="0024551B"/>
    <w:rsid w:val="002458EB"/>
    <w:rsid w:val="002500C8"/>
    <w:rsid w:val="00257543"/>
    <w:rsid w:val="00257C61"/>
    <w:rsid w:val="002617E7"/>
    <w:rsid w:val="00264228"/>
    <w:rsid w:val="00264334"/>
    <w:rsid w:val="0026473E"/>
    <w:rsid w:val="00266214"/>
    <w:rsid w:val="00267C83"/>
    <w:rsid w:val="0027144F"/>
    <w:rsid w:val="00271813"/>
    <w:rsid w:val="00271F3A"/>
    <w:rsid w:val="00273278"/>
    <w:rsid w:val="002737F4"/>
    <w:rsid w:val="00276256"/>
    <w:rsid w:val="002805F5"/>
    <w:rsid w:val="00280751"/>
    <w:rsid w:val="0028280A"/>
    <w:rsid w:val="00283C51"/>
    <w:rsid w:val="002862CA"/>
    <w:rsid w:val="00286ACD"/>
    <w:rsid w:val="00287838"/>
    <w:rsid w:val="002907B5"/>
    <w:rsid w:val="00292EB7"/>
    <w:rsid w:val="00296227"/>
    <w:rsid w:val="00296F44"/>
    <w:rsid w:val="0029777D"/>
    <w:rsid w:val="002A055E"/>
    <w:rsid w:val="002A1D4E"/>
    <w:rsid w:val="002A2869"/>
    <w:rsid w:val="002B17BB"/>
    <w:rsid w:val="002B24D6"/>
    <w:rsid w:val="002B626A"/>
    <w:rsid w:val="002C4191"/>
    <w:rsid w:val="002C41E6"/>
    <w:rsid w:val="002D071A"/>
    <w:rsid w:val="002D24CA"/>
    <w:rsid w:val="002D2F38"/>
    <w:rsid w:val="002D34B2"/>
    <w:rsid w:val="002D48B0"/>
    <w:rsid w:val="002D5B37"/>
    <w:rsid w:val="002D7637"/>
    <w:rsid w:val="002E17F2"/>
    <w:rsid w:val="002E665C"/>
    <w:rsid w:val="002E6E95"/>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398B"/>
    <w:rsid w:val="00345917"/>
    <w:rsid w:val="00346DB5"/>
    <w:rsid w:val="003477B1"/>
    <w:rsid w:val="00350747"/>
    <w:rsid w:val="00351BE1"/>
    <w:rsid w:val="0035271C"/>
    <w:rsid w:val="00352C5F"/>
    <w:rsid w:val="00357380"/>
    <w:rsid w:val="003602D9"/>
    <w:rsid w:val="003604CE"/>
    <w:rsid w:val="00370E47"/>
    <w:rsid w:val="003742AC"/>
    <w:rsid w:val="00374ABA"/>
    <w:rsid w:val="00377CE1"/>
    <w:rsid w:val="003836BF"/>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0D7"/>
    <w:rsid w:val="003C11C8"/>
    <w:rsid w:val="003C2702"/>
    <w:rsid w:val="003C4E37"/>
    <w:rsid w:val="003C4FB5"/>
    <w:rsid w:val="003C7806"/>
    <w:rsid w:val="003D109F"/>
    <w:rsid w:val="003D2478"/>
    <w:rsid w:val="003D3C45"/>
    <w:rsid w:val="003D4C48"/>
    <w:rsid w:val="003D5B1F"/>
    <w:rsid w:val="003E15FA"/>
    <w:rsid w:val="003E55E4"/>
    <w:rsid w:val="003E6476"/>
    <w:rsid w:val="003E67E8"/>
    <w:rsid w:val="003E74E3"/>
    <w:rsid w:val="003F05C7"/>
    <w:rsid w:val="003F2CD4"/>
    <w:rsid w:val="003F6BBE"/>
    <w:rsid w:val="004000E8"/>
    <w:rsid w:val="00400903"/>
    <w:rsid w:val="00402E2B"/>
    <w:rsid w:val="0040512B"/>
    <w:rsid w:val="00405CA5"/>
    <w:rsid w:val="0040731D"/>
    <w:rsid w:val="00407CD3"/>
    <w:rsid w:val="00407D57"/>
    <w:rsid w:val="00410134"/>
    <w:rsid w:val="00410B72"/>
    <w:rsid w:val="00410F18"/>
    <w:rsid w:val="0041263E"/>
    <w:rsid w:val="00413AAC"/>
    <w:rsid w:val="00413E92"/>
    <w:rsid w:val="00416222"/>
    <w:rsid w:val="00421105"/>
    <w:rsid w:val="00422AA4"/>
    <w:rsid w:val="004242F4"/>
    <w:rsid w:val="00427248"/>
    <w:rsid w:val="00437447"/>
    <w:rsid w:val="00441A92"/>
    <w:rsid w:val="004431DC"/>
    <w:rsid w:val="00444F56"/>
    <w:rsid w:val="00446488"/>
    <w:rsid w:val="004517AA"/>
    <w:rsid w:val="00452CAC"/>
    <w:rsid w:val="00457565"/>
    <w:rsid w:val="00457944"/>
    <w:rsid w:val="00457B71"/>
    <w:rsid w:val="00461D09"/>
    <w:rsid w:val="00463D6A"/>
    <w:rsid w:val="004669E2"/>
    <w:rsid w:val="00470C31"/>
    <w:rsid w:val="00471DE0"/>
    <w:rsid w:val="004734D0"/>
    <w:rsid w:val="0047556B"/>
    <w:rsid w:val="00477768"/>
    <w:rsid w:val="00485E45"/>
    <w:rsid w:val="00492BC5"/>
    <w:rsid w:val="004964F1"/>
    <w:rsid w:val="004A16BC"/>
    <w:rsid w:val="004A2B94"/>
    <w:rsid w:val="004A5D84"/>
    <w:rsid w:val="004B6F6A"/>
    <w:rsid w:val="004B7C0C"/>
    <w:rsid w:val="004C3898"/>
    <w:rsid w:val="004D36B1"/>
    <w:rsid w:val="004D7EBD"/>
    <w:rsid w:val="004E2680"/>
    <w:rsid w:val="004E28F9"/>
    <w:rsid w:val="004E462E"/>
    <w:rsid w:val="004E56DC"/>
    <w:rsid w:val="004E5D8D"/>
    <w:rsid w:val="004E76F4"/>
    <w:rsid w:val="004F0B4E"/>
    <w:rsid w:val="004F0B6C"/>
    <w:rsid w:val="004F2078"/>
    <w:rsid w:val="004F24D8"/>
    <w:rsid w:val="004F4DA3"/>
    <w:rsid w:val="004F6E02"/>
    <w:rsid w:val="004F7CF3"/>
    <w:rsid w:val="005029D7"/>
    <w:rsid w:val="00506557"/>
    <w:rsid w:val="0050677A"/>
    <w:rsid w:val="0051048F"/>
    <w:rsid w:val="005108D8"/>
    <w:rsid w:val="00510F51"/>
    <w:rsid w:val="005116F9"/>
    <w:rsid w:val="00514158"/>
    <w:rsid w:val="005153A7"/>
    <w:rsid w:val="00516BAB"/>
    <w:rsid w:val="00520852"/>
    <w:rsid w:val="005219CF"/>
    <w:rsid w:val="00523ECC"/>
    <w:rsid w:val="005256FA"/>
    <w:rsid w:val="00525EBA"/>
    <w:rsid w:val="0053334B"/>
    <w:rsid w:val="00534B59"/>
    <w:rsid w:val="00534C22"/>
    <w:rsid w:val="005360F9"/>
    <w:rsid w:val="00536759"/>
    <w:rsid w:val="00536E0C"/>
    <w:rsid w:val="00537C62"/>
    <w:rsid w:val="00546970"/>
    <w:rsid w:val="00554E19"/>
    <w:rsid w:val="005565C7"/>
    <w:rsid w:val="0056121F"/>
    <w:rsid w:val="00564C82"/>
    <w:rsid w:val="00565FFB"/>
    <w:rsid w:val="00572505"/>
    <w:rsid w:val="00582809"/>
    <w:rsid w:val="005869C9"/>
    <w:rsid w:val="0058798C"/>
    <w:rsid w:val="005900FA"/>
    <w:rsid w:val="00592655"/>
    <w:rsid w:val="005935A4"/>
    <w:rsid w:val="005948C2"/>
    <w:rsid w:val="00595DCA"/>
    <w:rsid w:val="0059779B"/>
    <w:rsid w:val="005A1D92"/>
    <w:rsid w:val="005A209A"/>
    <w:rsid w:val="005A662D"/>
    <w:rsid w:val="005B1409"/>
    <w:rsid w:val="005B35D7"/>
    <w:rsid w:val="005B392A"/>
    <w:rsid w:val="005B3AA3"/>
    <w:rsid w:val="005B5C2A"/>
    <w:rsid w:val="005B6F83"/>
    <w:rsid w:val="005C0275"/>
    <w:rsid w:val="005C74FB"/>
    <w:rsid w:val="005D1602"/>
    <w:rsid w:val="005D4FDF"/>
    <w:rsid w:val="005E0CCC"/>
    <w:rsid w:val="005E385F"/>
    <w:rsid w:val="005E5632"/>
    <w:rsid w:val="005E5B81"/>
    <w:rsid w:val="005F2CB1"/>
    <w:rsid w:val="005F3025"/>
    <w:rsid w:val="005F618C"/>
    <w:rsid w:val="005F70BD"/>
    <w:rsid w:val="0060283C"/>
    <w:rsid w:val="00603771"/>
    <w:rsid w:val="00604F14"/>
    <w:rsid w:val="00611B83"/>
    <w:rsid w:val="00613257"/>
    <w:rsid w:val="00614E33"/>
    <w:rsid w:val="00620A71"/>
    <w:rsid w:val="00620D80"/>
    <w:rsid w:val="00622F9E"/>
    <w:rsid w:val="006234A6"/>
    <w:rsid w:val="00630001"/>
    <w:rsid w:val="006311B3"/>
    <w:rsid w:val="0063284C"/>
    <w:rsid w:val="00636398"/>
    <w:rsid w:val="006368D3"/>
    <w:rsid w:val="006377EC"/>
    <w:rsid w:val="0064151F"/>
    <w:rsid w:val="00641533"/>
    <w:rsid w:val="0064208D"/>
    <w:rsid w:val="00643475"/>
    <w:rsid w:val="0064396A"/>
    <w:rsid w:val="0064624E"/>
    <w:rsid w:val="00647F04"/>
    <w:rsid w:val="006500B6"/>
    <w:rsid w:val="00650AB9"/>
    <w:rsid w:val="00655733"/>
    <w:rsid w:val="00655ACD"/>
    <w:rsid w:val="00656A92"/>
    <w:rsid w:val="00656DDE"/>
    <w:rsid w:val="0066011D"/>
    <w:rsid w:val="00660447"/>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472"/>
    <w:rsid w:val="00695FC2"/>
    <w:rsid w:val="00696949"/>
    <w:rsid w:val="00697052"/>
    <w:rsid w:val="006A0586"/>
    <w:rsid w:val="006A197B"/>
    <w:rsid w:val="006A46FB"/>
    <w:rsid w:val="006A5A3D"/>
    <w:rsid w:val="006A5E28"/>
    <w:rsid w:val="006A697B"/>
    <w:rsid w:val="006A7AFF"/>
    <w:rsid w:val="006B0391"/>
    <w:rsid w:val="006B1816"/>
    <w:rsid w:val="006B2099"/>
    <w:rsid w:val="006B50CF"/>
    <w:rsid w:val="006C03B8"/>
    <w:rsid w:val="006C0FE9"/>
    <w:rsid w:val="006C5EC9"/>
    <w:rsid w:val="006C6059"/>
    <w:rsid w:val="006C6A7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3627"/>
    <w:rsid w:val="00704EDB"/>
    <w:rsid w:val="00706101"/>
    <w:rsid w:val="00707072"/>
    <w:rsid w:val="00707D61"/>
    <w:rsid w:val="00712287"/>
    <w:rsid w:val="00712772"/>
    <w:rsid w:val="007148D3"/>
    <w:rsid w:val="00715B9A"/>
    <w:rsid w:val="00715EB1"/>
    <w:rsid w:val="007171CB"/>
    <w:rsid w:val="00723142"/>
    <w:rsid w:val="007257D0"/>
    <w:rsid w:val="0072603B"/>
    <w:rsid w:val="00726EA6"/>
    <w:rsid w:val="00727208"/>
    <w:rsid w:val="007272AE"/>
    <w:rsid w:val="00727680"/>
    <w:rsid w:val="007348B1"/>
    <w:rsid w:val="007362A6"/>
    <w:rsid w:val="00736D7D"/>
    <w:rsid w:val="00740E58"/>
    <w:rsid w:val="007435F5"/>
    <w:rsid w:val="007445A0"/>
    <w:rsid w:val="0074524B"/>
    <w:rsid w:val="00747D8B"/>
    <w:rsid w:val="00751228"/>
    <w:rsid w:val="007571E1"/>
    <w:rsid w:val="0075742A"/>
    <w:rsid w:val="007604B2"/>
    <w:rsid w:val="007610F5"/>
    <w:rsid w:val="00763739"/>
    <w:rsid w:val="00765281"/>
    <w:rsid w:val="00765C5F"/>
    <w:rsid w:val="00766BAD"/>
    <w:rsid w:val="007729A2"/>
    <w:rsid w:val="00774D5D"/>
    <w:rsid w:val="007755F2"/>
    <w:rsid w:val="00776971"/>
    <w:rsid w:val="00780A80"/>
    <w:rsid w:val="0078177E"/>
    <w:rsid w:val="0078304C"/>
    <w:rsid w:val="00783673"/>
    <w:rsid w:val="00785490"/>
    <w:rsid w:val="007925EA"/>
    <w:rsid w:val="00793485"/>
    <w:rsid w:val="00793CD8"/>
    <w:rsid w:val="00795C92"/>
    <w:rsid w:val="00796231"/>
    <w:rsid w:val="007A1CB3"/>
    <w:rsid w:val="007A306F"/>
    <w:rsid w:val="007A43A6"/>
    <w:rsid w:val="007A58A6"/>
    <w:rsid w:val="007B3D2D"/>
    <w:rsid w:val="007B50AE"/>
    <w:rsid w:val="007B51DF"/>
    <w:rsid w:val="007B58EA"/>
    <w:rsid w:val="007C05DD"/>
    <w:rsid w:val="007C110E"/>
    <w:rsid w:val="007C3D18"/>
    <w:rsid w:val="007C60BF"/>
    <w:rsid w:val="007C6A07"/>
    <w:rsid w:val="007C75A1"/>
    <w:rsid w:val="007C77A5"/>
    <w:rsid w:val="007D04E5"/>
    <w:rsid w:val="007D5901"/>
    <w:rsid w:val="007D7526"/>
    <w:rsid w:val="007D754C"/>
    <w:rsid w:val="007E1C66"/>
    <w:rsid w:val="007E4610"/>
    <w:rsid w:val="007E4715"/>
    <w:rsid w:val="007E505B"/>
    <w:rsid w:val="007E5F9B"/>
    <w:rsid w:val="007E7091"/>
    <w:rsid w:val="00803FAE"/>
    <w:rsid w:val="0080605F"/>
    <w:rsid w:val="00807786"/>
    <w:rsid w:val="00811FCB"/>
    <w:rsid w:val="0081328B"/>
    <w:rsid w:val="008134B0"/>
    <w:rsid w:val="0081441F"/>
    <w:rsid w:val="008158D6"/>
    <w:rsid w:val="00817196"/>
    <w:rsid w:val="008235DB"/>
    <w:rsid w:val="00824AB4"/>
    <w:rsid w:val="00825C42"/>
    <w:rsid w:val="00825D25"/>
    <w:rsid w:val="00827D6F"/>
    <w:rsid w:val="008376AC"/>
    <w:rsid w:val="00843099"/>
    <w:rsid w:val="008444E8"/>
    <w:rsid w:val="00844E80"/>
    <w:rsid w:val="00846FE7"/>
    <w:rsid w:val="008561EE"/>
    <w:rsid w:val="00856911"/>
    <w:rsid w:val="00857BE0"/>
    <w:rsid w:val="00864B18"/>
    <w:rsid w:val="00865985"/>
    <w:rsid w:val="008677FD"/>
    <w:rsid w:val="008706D4"/>
    <w:rsid w:val="00870F8A"/>
    <w:rsid w:val="008719A4"/>
    <w:rsid w:val="00871D23"/>
    <w:rsid w:val="00874312"/>
    <w:rsid w:val="0087437C"/>
    <w:rsid w:val="00875CD7"/>
    <w:rsid w:val="00876B4D"/>
    <w:rsid w:val="00877F18"/>
    <w:rsid w:val="00883350"/>
    <w:rsid w:val="00886E66"/>
    <w:rsid w:val="00887C6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BD0"/>
    <w:rsid w:val="008B7B5C"/>
    <w:rsid w:val="008B7C38"/>
    <w:rsid w:val="008C0C99"/>
    <w:rsid w:val="008C2017"/>
    <w:rsid w:val="008C3E1C"/>
    <w:rsid w:val="008C4958"/>
    <w:rsid w:val="008C4BAA"/>
    <w:rsid w:val="008C6AE8"/>
    <w:rsid w:val="008C7573"/>
    <w:rsid w:val="008D00A5"/>
    <w:rsid w:val="008D34F1"/>
    <w:rsid w:val="008D39D8"/>
    <w:rsid w:val="008D5229"/>
    <w:rsid w:val="008D6D1A"/>
    <w:rsid w:val="008E065E"/>
    <w:rsid w:val="008E0927"/>
    <w:rsid w:val="008E1909"/>
    <w:rsid w:val="008F1C4E"/>
    <w:rsid w:val="008F1EAB"/>
    <w:rsid w:val="008F334B"/>
    <w:rsid w:val="008F33DC"/>
    <w:rsid w:val="008F477F"/>
    <w:rsid w:val="00902350"/>
    <w:rsid w:val="00902CAF"/>
    <w:rsid w:val="0090336B"/>
    <w:rsid w:val="009053AA"/>
    <w:rsid w:val="00906939"/>
    <w:rsid w:val="009102A5"/>
    <w:rsid w:val="00910B7D"/>
    <w:rsid w:val="00911DFB"/>
    <w:rsid w:val="009139D9"/>
    <w:rsid w:val="009145E7"/>
    <w:rsid w:val="00914AD8"/>
    <w:rsid w:val="00916079"/>
    <w:rsid w:val="00917CE9"/>
    <w:rsid w:val="00920BF2"/>
    <w:rsid w:val="00921463"/>
    <w:rsid w:val="00922010"/>
    <w:rsid w:val="00931BD9"/>
    <w:rsid w:val="009368F3"/>
    <w:rsid w:val="00941636"/>
    <w:rsid w:val="00943742"/>
    <w:rsid w:val="00945C05"/>
    <w:rsid w:val="00946945"/>
    <w:rsid w:val="00947713"/>
    <w:rsid w:val="00950DE7"/>
    <w:rsid w:val="00952CA1"/>
    <w:rsid w:val="00953920"/>
    <w:rsid w:val="00953D47"/>
    <w:rsid w:val="0095681E"/>
    <w:rsid w:val="009572D4"/>
    <w:rsid w:val="00961921"/>
    <w:rsid w:val="0096430A"/>
    <w:rsid w:val="0096554B"/>
    <w:rsid w:val="0096584A"/>
    <w:rsid w:val="00966745"/>
    <w:rsid w:val="00971F08"/>
    <w:rsid w:val="0097603D"/>
    <w:rsid w:val="00976949"/>
    <w:rsid w:val="00980477"/>
    <w:rsid w:val="00985253"/>
    <w:rsid w:val="009853B3"/>
    <w:rsid w:val="00985AF9"/>
    <w:rsid w:val="00990630"/>
    <w:rsid w:val="00990646"/>
    <w:rsid w:val="00991761"/>
    <w:rsid w:val="00994DCA"/>
    <w:rsid w:val="009960EC"/>
    <w:rsid w:val="009970DD"/>
    <w:rsid w:val="009A0FBA"/>
    <w:rsid w:val="009A1601"/>
    <w:rsid w:val="009A375C"/>
    <w:rsid w:val="009A3BB6"/>
    <w:rsid w:val="009A462D"/>
    <w:rsid w:val="009A5CBA"/>
    <w:rsid w:val="009A6764"/>
    <w:rsid w:val="009B1F30"/>
    <w:rsid w:val="009B3AC2"/>
    <w:rsid w:val="009B4DF4"/>
    <w:rsid w:val="009B564E"/>
    <w:rsid w:val="009B6DC6"/>
    <w:rsid w:val="009B7E87"/>
    <w:rsid w:val="009C0169"/>
    <w:rsid w:val="009C403E"/>
    <w:rsid w:val="009C48E2"/>
    <w:rsid w:val="009D4FF0"/>
    <w:rsid w:val="009D703C"/>
    <w:rsid w:val="009D718F"/>
    <w:rsid w:val="009E068F"/>
    <w:rsid w:val="009E14E0"/>
    <w:rsid w:val="009E35DB"/>
    <w:rsid w:val="009E47A3"/>
    <w:rsid w:val="009E551F"/>
    <w:rsid w:val="009E6E1C"/>
    <w:rsid w:val="009F08F3"/>
    <w:rsid w:val="009F344F"/>
    <w:rsid w:val="009F3F26"/>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37382"/>
    <w:rsid w:val="00A40170"/>
    <w:rsid w:val="00A4118C"/>
    <w:rsid w:val="00A41E2B"/>
    <w:rsid w:val="00A45B74"/>
    <w:rsid w:val="00A529F5"/>
    <w:rsid w:val="00A52E1D"/>
    <w:rsid w:val="00A54296"/>
    <w:rsid w:val="00A61499"/>
    <w:rsid w:val="00A62A77"/>
    <w:rsid w:val="00A63483"/>
    <w:rsid w:val="00A64C61"/>
    <w:rsid w:val="00A657D7"/>
    <w:rsid w:val="00A660AC"/>
    <w:rsid w:val="00A67E6C"/>
    <w:rsid w:val="00A71B99"/>
    <w:rsid w:val="00A739D0"/>
    <w:rsid w:val="00A761D4"/>
    <w:rsid w:val="00A77EC4"/>
    <w:rsid w:val="00A92879"/>
    <w:rsid w:val="00A9442A"/>
    <w:rsid w:val="00A96F1D"/>
    <w:rsid w:val="00AA016F"/>
    <w:rsid w:val="00AA1ED6"/>
    <w:rsid w:val="00AA51D6"/>
    <w:rsid w:val="00AB0BC8"/>
    <w:rsid w:val="00AB11CA"/>
    <w:rsid w:val="00AB14D9"/>
    <w:rsid w:val="00AB4AB8"/>
    <w:rsid w:val="00AB655E"/>
    <w:rsid w:val="00AC007F"/>
    <w:rsid w:val="00AC2546"/>
    <w:rsid w:val="00AC2ECD"/>
    <w:rsid w:val="00AC30E1"/>
    <w:rsid w:val="00AC3119"/>
    <w:rsid w:val="00AC49FB"/>
    <w:rsid w:val="00AC5A10"/>
    <w:rsid w:val="00AC7032"/>
    <w:rsid w:val="00AD0AA3"/>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5084"/>
    <w:rsid w:val="00B05186"/>
    <w:rsid w:val="00B14120"/>
    <w:rsid w:val="00B157F9"/>
    <w:rsid w:val="00B20256"/>
    <w:rsid w:val="00B20D09"/>
    <w:rsid w:val="00B2763F"/>
    <w:rsid w:val="00B27AAC"/>
    <w:rsid w:val="00B30929"/>
    <w:rsid w:val="00B372AA"/>
    <w:rsid w:val="00B40445"/>
    <w:rsid w:val="00B409E0"/>
    <w:rsid w:val="00B41888"/>
    <w:rsid w:val="00B45A52"/>
    <w:rsid w:val="00B45BF8"/>
    <w:rsid w:val="00B45E11"/>
    <w:rsid w:val="00B46175"/>
    <w:rsid w:val="00B50CF5"/>
    <w:rsid w:val="00B548B7"/>
    <w:rsid w:val="00B567B0"/>
    <w:rsid w:val="00B63CE6"/>
    <w:rsid w:val="00B63F5A"/>
    <w:rsid w:val="00B664C7"/>
    <w:rsid w:val="00B739F6"/>
    <w:rsid w:val="00B74756"/>
    <w:rsid w:val="00B777B5"/>
    <w:rsid w:val="00B77EEE"/>
    <w:rsid w:val="00B81A6C"/>
    <w:rsid w:val="00B85DE5"/>
    <w:rsid w:val="00B90F73"/>
    <w:rsid w:val="00B91957"/>
    <w:rsid w:val="00B93B59"/>
    <w:rsid w:val="00B9406A"/>
    <w:rsid w:val="00BA2280"/>
    <w:rsid w:val="00BA2A08"/>
    <w:rsid w:val="00BA434A"/>
    <w:rsid w:val="00BA477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F48"/>
    <w:rsid w:val="00BF5707"/>
    <w:rsid w:val="00BF74C7"/>
    <w:rsid w:val="00C015F1"/>
    <w:rsid w:val="00C01F33"/>
    <w:rsid w:val="00C02CC6"/>
    <w:rsid w:val="00C040F7"/>
    <w:rsid w:val="00C044AB"/>
    <w:rsid w:val="00C05706"/>
    <w:rsid w:val="00C07377"/>
    <w:rsid w:val="00C10478"/>
    <w:rsid w:val="00C10EF1"/>
    <w:rsid w:val="00C12107"/>
    <w:rsid w:val="00C14D4B"/>
    <w:rsid w:val="00C154BB"/>
    <w:rsid w:val="00C21261"/>
    <w:rsid w:val="00C2654E"/>
    <w:rsid w:val="00C279B5"/>
    <w:rsid w:val="00C27C45"/>
    <w:rsid w:val="00C3719D"/>
    <w:rsid w:val="00C37A01"/>
    <w:rsid w:val="00C37CB2"/>
    <w:rsid w:val="00C473A5"/>
    <w:rsid w:val="00C54995"/>
    <w:rsid w:val="00C54D41"/>
    <w:rsid w:val="00C60783"/>
    <w:rsid w:val="00C64672"/>
    <w:rsid w:val="00C70697"/>
    <w:rsid w:val="00C72093"/>
    <w:rsid w:val="00C72EF4"/>
    <w:rsid w:val="00C744FE"/>
    <w:rsid w:val="00C75D2F"/>
    <w:rsid w:val="00C763BF"/>
    <w:rsid w:val="00C767BE"/>
    <w:rsid w:val="00C76E3C"/>
    <w:rsid w:val="00C81568"/>
    <w:rsid w:val="00C836D8"/>
    <w:rsid w:val="00C9027A"/>
    <w:rsid w:val="00C9068E"/>
    <w:rsid w:val="00C93814"/>
    <w:rsid w:val="00C93C4B"/>
    <w:rsid w:val="00C944AB"/>
    <w:rsid w:val="00C95B40"/>
    <w:rsid w:val="00CA0E56"/>
    <w:rsid w:val="00CA1ED8"/>
    <w:rsid w:val="00CB1F63"/>
    <w:rsid w:val="00CB3AFC"/>
    <w:rsid w:val="00CB7170"/>
    <w:rsid w:val="00CC040E"/>
    <w:rsid w:val="00CC111F"/>
    <w:rsid w:val="00CC2011"/>
    <w:rsid w:val="00CC3EA0"/>
    <w:rsid w:val="00CC7B45"/>
    <w:rsid w:val="00CD1188"/>
    <w:rsid w:val="00CD2ED1"/>
    <w:rsid w:val="00CD337B"/>
    <w:rsid w:val="00CE0424"/>
    <w:rsid w:val="00CE0BF7"/>
    <w:rsid w:val="00CE3533"/>
    <w:rsid w:val="00CE7561"/>
    <w:rsid w:val="00CE7EE4"/>
    <w:rsid w:val="00CF1354"/>
    <w:rsid w:val="00CF3B1F"/>
    <w:rsid w:val="00CF3BF6"/>
    <w:rsid w:val="00CF3F81"/>
    <w:rsid w:val="00CF625B"/>
    <w:rsid w:val="00CF687E"/>
    <w:rsid w:val="00D0349B"/>
    <w:rsid w:val="00D0775F"/>
    <w:rsid w:val="00D10249"/>
    <w:rsid w:val="00D115C3"/>
    <w:rsid w:val="00D11897"/>
    <w:rsid w:val="00D11E07"/>
    <w:rsid w:val="00D13135"/>
    <w:rsid w:val="00D13E4E"/>
    <w:rsid w:val="00D21882"/>
    <w:rsid w:val="00D239A7"/>
    <w:rsid w:val="00D23F47"/>
    <w:rsid w:val="00D24447"/>
    <w:rsid w:val="00D252F0"/>
    <w:rsid w:val="00D32A90"/>
    <w:rsid w:val="00D36E71"/>
    <w:rsid w:val="00D37D87"/>
    <w:rsid w:val="00D40B33"/>
    <w:rsid w:val="00D4318F"/>
    <w:rsid w:val="00D438BF"/>
    <w:rsid w:val="00D440F8"/>
    <w:rsid w:val="00D443FA"/>
    <w:rsid w:val="00D47F23"/>
    <w:rsid w:val="00D527FB"/>
    <w:rsid w:val="00D546FF"/>
    <w:rsid w:val="00D5589C"/>
    <w:rsid w:val="00D55AD5"/>
    <w:rsid w:val="00D576CA"/>
    <w:rsid w:val="00D61AF5"/>
    <w:rsid w:val="00D62A3C"/>
    <w:rsid w:val="00D652B5"/>
    <w:rsid w:val="00D66155"/>
    <w:rsid w:val="00D67741"/>
    <w:rsid w:val="00D67A67"/>
    <w:rsid w:val="00D708B0"/>
    <w:rsid w:val="00D7121A"/>
    <w:rsid w:val="00D7281A"/>
    <w:rsid w:val="00D741D5"/>
    <w:rsid w:val="00D76D90"/>
    <w:rsid w:val="00D77B1D"/>
    <w:rsid w:val="00D8021F"/>
    <w:rsid w:val="00D80383"/>
    <w:rsid w:val="00D823C6"/>
    <w:rsid w:val="00D8327F"/>
    <w:rsid w:val="00D86CA3"/>
    <w:rsid w:val="00D871CE"/>
    <w:rsid w:val="00D9196D"/>
    <w:rsid w:val="00D92982"/>
    <w:rsid w:val="00DA2174"/>
    <w:rsid w:val="00DA305E"/>
    <w:rsid w:val="00DA3DC9"/>
    <w:rsid w:val="00DA5417"/>
    <w:rsid w:val="00DA56E8"/>
    <w:rsid w:val="00DA56FC"/>
    <w:rsid w:val="00DA76A8"/>
    <w:rsid w:val="00DB0A9F"/>
    <w:rsid w:val="00DB377D"/>
    <w:rsid w:val="00DC2D36"/>
    <w:rsid w:val="00DC53EF"/>
    <w:rsid w:val="00DC7337"/>
    <w:rsid w:val="00DD597E"/>
    <w:rsid w:val="00DE5608"/>
    <w:rsid w:val="00DE58D0"/>
    <w:rsid w:val="00DE654F"/>
    <w:rsid w:val="00DE76C9"/>
    <w:rsid w:val="00DF01EA"/>
    <w:rsid w:val="00DF0B6E"/>
    <w:rsid w:val="00DF15E0"/>
    <w:rsid w:val="00DF37A0"/>
    <w:rsid w:val="00DF42EC"/>
    <w:rsid w:val="00E0640C"/>
    <w:rsid w:val="00E07E7F"/>
    <w:rsid w:val="00E110E7"/>
    <w:rsid w:val="00E11B20"/>
    <w:rsid w:val="00E11BF2"/>
    <w:rsid w:val="00E17FA2"/>
    <w:rsid w:val="00E22330"/>
    <w:rsid w:val="00E25124"/>
    <w:rsid w:val="00E30B5A"/>
    <w:rsid w:val="00E30D47"/>
    <w:rsid w:val="00E3123D"/>
    <w:rsid w:val="00E31461"/>
    <w:rsid w:val="00E31D43"/>
    <w:rsid w:val="00E32608"/>
    <w:rsid w:val="00E34188"/>
    <w:rsid w:val="00E34B6E"/>
    <w:rsid w:val="00E35559"/>
    <w:rsid w:val="00E3723A"/>
    <w:rsid w:val="00E37860"/>
    <w:rsid w:val="00E42302"/>
    <w:rsid w:val="00E446F1"/>
    <w:rsid w:val="00E46886"/>
    <w:rsid w:val="00E47AEF"/>
    <w:rsid w:val="00E52E7E"/>
    <w:rsid w:val="00E53B75"/>
    <w:rsid w:val="00E54E3B"/>
    <w:rsid w:val="00E5545B"/>
    <w:rsid w:val="00E5643E"/>
    <w:rsid w:val="00E57565"/>
    <w:rsid w:val="00E63838"/>
    <w:rsid w:val="00E63BBA"/>
    <w:rsid w:val="00E64434"/>
    <w:rsid w:val="00E67C51"/>
    <w:rsid w:val="00E72EFC"/>
    <w:rsid w:val="00E758EC"/>
    <w:rsid w:val="00E75CA5"/>
    <w:rsid w:val="00E76D2C"/>
    <w:rsid w:val="00E8234C"/>
    <w:rsid w:val="00E83AA9"/>
    <w:rsid w:val="00E85928"/>
    <w:rsid w:val="00E87822"/>
    <w:rsid w:val="00E90395"/>
    <w:rsid w:val="00E90E49"/>
    <w:rsid w:val="00E917F9"/>
    <w:rsid w:val="00E9291C"/>
    <w:rsid w:val="00E93FFE"/>
    <w:rsid w:val="00E94F8A"/>
    <w:rsid w:val="00E97B1C"/>
    <w:rsid w:val="00EA7A41"/>
    <w:rsid w:val="00EA7FF3"/>
    <w:rsid w:val="00EB077B"/>
    <w:rsid w:val="00EB4EA2"/>
    <w:rsid w:val="00EC24D5"/>
    <w:rsid w:val="00EC27C6"/>
    <w:rsid w:val="00EC4207"/>
    <w:rsid w:val="00EC5653"/>
    <w:rsid w:val="00EC71CE"/>
    <w:rsid w:val="00ED03DC"/>
    <w:rsid w:val="00ED1006"/>
    <w:rsid w:val="00ED77EB"/>
    <w:rsid w:val="00ED7F88"/>
    <w:rsid w:val="00EE1DA8"/>
    <w:rsid w:val="00EF1811"/>
    <w:rsid w:val="00EF18FE"/>
    <w:rsid w:val="00EF5787"/>
    <w:rsid w:val="00EF60D0"/>
    <w:rsid w:val="00F03DAF"/>
    <w:rsid w:val="00F0528D"/>
    <w:rsid w:val="00F06C67"/>
    <w:rsid w:val="00F06DFD"/>
    <w:rsid w:val="00F071D1"/>
    <w:rsid w:val="00F07533"/>
    <w:rsid w:val="00F10629"/>
    <w:rsid w:val="00F15FA5"/>
    <w:rsid w:val="00F209B7"/>
    <w:rsid w:val="00F21A13"/>
    <w:rsid w:val="00F22355"/>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1CB"/>
    <w:rsid w:val="00F9056A"/>
    <w:rsid w:val="00F90F8D"/>
    <w:rsid w:val="00F92782"/>
    <w:rsid w:val="00F93AA9"/>
    <w:rsid w:val="00F96985"/>
    <w:rsid w:val="00F97838"/>
    <w:rsid w:val="00FA2196"/>
    <w:rsid w:val="00FA2BB3"/>
    <w:rsid w:val="00FB4C80"/>
    <w:rsid w:val="00FB6A6A"/>
    <w:rsid w:val="00FC7429"/>
    <w:rsid w:val="00FD07F6"/>
    <w:rsid w:val="00FD155E"/>
    <w:rsid w:val="00FD1EC8"/>
    <w:rsid w:val="00FD47ED"/>
    <w:rsid w:val="00FD74DB"/>
    <w:rsid w:val="00FD7660"/>
    <w:rsid w:val="00FD7F3D"/>
    <w:rsid w:val="00FE0655"/>
    <w:rsid w:val="00FE2365"/>
    <w:rsid w:val="00FE37D7"/>
    <w:rsid w:val="00FE4C7B"/>
    <w:rsid w:val="00FE7336"/>
    <w:rsid w:val="00FE787C"/>
    <w:rsid w:val="00FF45A5"/>
    <w:rsid w:val="00FF5C91"/>
    <w:rsid w:val="00FF5C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551B"/>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455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551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목록 단락 Char,リスト段落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946B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1946B5"/>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1946B5"/>
    <w:rPr>
      <w:rFonts w:ascii="Times New Roman" w:hAnsi="Times New Roman"/>
      <w:b/>
    </w:rPr>
  </w:style>
  <w:style w:type="character" w:customStyle="1" w:styleId="B10">
    <w:name w:val="B1 (文字)"/>
    <w:uiPriority w:val="99"/>
    <w:locked/>
    <w:rsid w:val="00257C6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E2A2F-C180-4BF0-A165-505B40750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2462</Words>
  <Characters>14037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2019-05-04T02:27:00Z</dcterms:created>
  <dcterms:modified xsi:type="dcterms:W3CDTF">2019-05-04T02:27:00Z</dcterms:modified>
  <cp:category/>
</cp:coreProperties>
</file>